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中国共产主义青年团新疆维吾尔自治区委员会（本级）</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组织青年、引导青年、服务青年、维护青少年合法权益；团干部培训；开展有益于青少年健康成长、发展进步的各项工作，为各族青少年提供就业创业、助学助教服务，协调推动青少年公益事业等工作。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中国共产主义青年团新疆维吾尔自治区委员会（本级）无下属预算单位。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2025年度收入总计7,987.96万元，其中：本年收入合计7,009.14万元，使用非财政拨款结余（含专用结余）0.00万元，年初结转和结余978.82万元。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2025年度支出总计7,987.96万元，其中：本年支出合计7,030.00万元，结余分配0.00万元，年末结转和结余957.96万元。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收入支出总体与上年相比，增加1,844.19万元，增长30.02%，主要原因是：一是西部计划招募人数增加，相应工作经费及志愿者补助经费有所增加；二是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青少年科普教育资金规模较上年有所增加。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本年收入7,009.14万元，其中：财政拨款收入6,609.02万元,占94.29%；上级补助收入0.00万元,占0.00%；事业收入0.00万元，占0.00%；经营收入0.00万元,占0.00%；附属单位上缴收入0.00万元，占0.00%；其他收入400.13万元，占5.71%。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本年支出7,030.00万元，其中：基本支出1,481.49万元，占21.07%；项目支出5,548.52万元，占78.93%；上缴上级支出0.00万元，占0.00%；经营支出0.00万元，占0.00%；对附属单位补助支出0.00万元，占0.00%。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6,609.02万元，其中：年初财政拨款结转和结余0.00万元，本年财政拨款收入6,609.02万元。财政拨款支出总计6,609.02万元，其中：年末财政拨款结转和结余0.00万元，本年财政拨款支出6,609.02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财政拨款收入支出总体与上年相比，增加1,684.91万元，增长34.22%，主要原因是：一是西部计划招募人数增加，相应工作经费及志愿者补助经费有所增加；二是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资金规模较上年有所增加。与年初预算相比，年初预算数4,554.99万元，决算数6,609.02万元，预决算差异率45.09%，主要原因是：一是2025年年中追加了西部计划工作经费、西部计划志愿者补助经费以及青年英才资助经费；二是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按照党中央、国务院关于党政机关习惯过紧日子的有关要求，厉行节约办一切事业，严控一般性支出。同时坚持有保有压，优化支出结构，提高资金使用效率，合理保障西部计划志愿者招募培训、</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青少年科普教育、共青团专项工作等重点支出，体现在有关支出科目中。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按照支出功能分类，（类）（款）一般行政管理事务（项）的支出占本年财政拨款支出总额的比重最高，2025年度决算数为2,390.28万元，占比36.17%，主要用于西部</w:t>
      </w:r>
      <w:bookmarkStart w:id="0" w:name="_GoBack"/>
      <w:bookmarkEnd w:id="0"/>
      <w:r>
        <w:rPr>
          <w:rFonts w:ascii="仿宋_GB2312" w:eastAsia="仿宋_GB2312"/>
          <w:b w:val="0"/>
          <w:sz w:val="32"/>
          <w:szCs w:val="32"/>
        </w:rPr>
        <w:t>计划志愿者招募培训、共青团专项工作、</w:t>
      </w:r>
      <w:r>
        <w:rPr>
          <w:rFonts w:hint="eastAsia" w:ascii="仿宋_GB2312" w:eastAsia="仿宋_GB2312"/>
          <w:b w:val="0"/>
          <w:sz w:val="32"/>
          <w:szCs w:val="32"/>
          <w:lang w:eastAsia="zh-CN"/>
        </w:rPr>
        <w:t>自治区</w:t>
      </w:r>
      <w:r>
        <w:rPr>
          <w:rFonts w:ascii="仿宋_GB2312" w:eastAsia="仿宋_GB2312"/>
          <w:b w:val="0"/>
          <w:sz w:val="32"/>
          <w:szCs w:val="32"/>
        </w:rPr>
        <w:t>团委办公楼修缮搬迁等。</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4,471.23万元，占本年支出合计的63.60%。与上年相比，增加1,176.94万元，增长35.73%，主要原因是：西部计划招募人数增加，相应工作经费及志愿者补助经费有所增加。与年初预算相比，年初预算数2,416.99万元，决算数4,471.23万元，预决算差异率84.99%，主要原因是：一是2025年年中追加了西部计划工作经费、西部计划志愿者补助经费以及青年英才资助经费；二是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1.一般公共服务支出（类）3,999.68万元，占89.45%。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2.文化旅游体育与传媒支出（类）17.00万元，占0.38%。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3.社会保障和就业支出（类）252.79万元，占5.65%。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4.卫生健康支出（类）114.67万元，占2.56%。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5.住房保障支出（类）87.10万元，占1.95%。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1、一般公共服务支出（类）群众团体事务（款）行政运行（项）：支出决算数为920.61万元，比上年决算减少19.10万元，下降2.03%，主要原因是：</w:t>
      </w:r>
      <w:r>
        <w:rPr>
          <w:rFonts w:hint="eastAsia" w:ascii="仿宋_GB2312" w:eastAsia="仿宋_GB2312"/>
          <w:b w:val="0"/>
          <w:sz w:val="32"/>
          <w:szCs w:val="32"/>
          <w:lang w:eastAsia="zh-CN"/>
        </w:rPr>
        <w:t>本年度本单位无丧葬费及抚恤金支出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一般行政管理事务（项）：支出决算数为2,390.28万元，比上年决算增加466.92万元，增长24.28%，主要原因是：西部计划招募人数增加，相应工作经费及志愿者补助经费有所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3、一般公共服务支出（类）群众团体事务（款）机关服务（项）：支出决算数为106.32万元，比上年决算增加20.94万元，增长24.53%，主要原因是：本年度人员增加，致使工资及公用经费增加。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一般公共服务支出（类）群众团体事务（款）其他群众团体事务支出（项）：支出决算数为582.47万元，比上年决算增加582.47万元，增长100.00%，主要原因是：年中追加西部计划志愿者中央补助资金按要求填列到该科目。</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5、文化旅游体育与传媒支出（类）文化和旅游（款）其他文化和旅游支出（项）：支出决算数为17.00万元，与上年相比无变化，主要原因是：本年度</w:t>
      </w:r>
      <w:r>
        <w:rPr>
          <w:rFonts w:hint="eastAsia" w:ascii="仿宋_GB2312" w:eastAsia="仿宋_GB2312"/>
          <w:b w:val="0"/>
          <w:sz w:val="32"/>
          <w:szCs w:val="32"/>
          <w:lang w:eastAsia="zh-CN"/>
        </w:rPr>
        <w:t>延续</w:t>
      </w:r>
      <w:r>
        <w:rPr>
          <w:rFonts w:ascii="仿宋_GB2312" w:eastAsia="仿宋_GB2312"/>
          <w:b w:val="0"/>
          <w:sz w:val="32"/>
          <w:szCs w:val="32"/>
        </w:rPr>
        <w:t>申请青年英才资助</w:t>
      </w:r>
      <w:r>
        <w:rPr>
          <w:rFonts w:hint="eastAsia" w:ascii="仿宋_GB2312" w:eastAsia="仿宋_GB2312"/>
          <w:b w:val="0"/>
          <w:sz w:val="32"/>
          <w:szCs w:val="32"/>
          <w:lang w:eastAsia="zh-CN"/>
        </w:rPr>
        <w:t>项目</w:t>
      </w:r>
      <w:r>
        <w:rPr>
          <w:rFonts w:ascii="仿宋_GB2312" w:eastAsia="仿宋_GB2312"/>
          <w:b w:val="0"/>
          <w:sz w:val="32"/>
          <w:szCs w:val="32"/>
        </w:rPr>
        <w:t>，规模与上年保持一致。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社会保障和就业支出（类）行政事业单位养老支出（款）行政单位离退休（项）：支出决算数为49.23万元，比上年决算增加34.60万元，增长236.50%，主要原因是：本年度按要求将事业单位离退休款项调整至行政单位离退休款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社会保障和就业支出（类）行政事业单位养老支出（款）事业单位离退休（项）：支出决算数为0.00万元，比上年决算减少29.53万元，下降100.00%，主要原因是：本年度按要求将事业单位离退休款项调整至行政单位离退休款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8、社会保障和就业支出（类）行政事业单位养老支出（款）机关事业单位基本养老保险缴费支出（项）：支出决算数为116.13万元，比上年决算增加8.96万元，增长8.36%，主要原因是：本年度在职人员较上年</w:t>
      </w:r>
      <w:r>
        <w:rPr>
          <w:rFonts w:hint="eastAsia" w:ascii="仿宋_GB2312" w:eastAsia="仿宋_GB2312"/>
          <w:b w:val="0"/>
          <w:sz w:val="32"/>
          <w:szCs w:val="32"/>
          <w:lang w:eastAsia="zh-CN"/>
        </w:rPr>
        <w:t>有所增加，致使养老保险缴费有所增加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社会保障和就业支出（类）行政事业单位养老支出（款）机关事业单位职业年金缴费支出（项）：支出决算数为87.43万元，比上年决算增加87.43万元，增长100.00%，主要原因是：本年度开始全额缴纳在职人员单位部分职业年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10、卫生健康支出（类）行政事业单位医疗（款）行政单位医疗（项）：支出决算数为57.81万元，比上年决算增加12.41万元，增长27.33%，主要原因是：本年度在职人员较上年</w:t>
      </w:r>
      <w:r>
        <w:rPr>
          <w:rFonts w:hint="eastAsia" w:ascii="仿宋_GB2312" w:eastAsia="仿宋_GB2312"/>
          <w:b w:val="0"/>
          <w:sz w:val="32"/>
          <w:szCs w:val="32"/>
          <w:lang w:eastAsia="zh-CN"/>
        </w:rPr>
        <w:t>有所增加</w:t>
      </w:r>
      <w:r>
        <w:rPr>
          <w:rFonts w:ascii="仿宋_GB2312" w:eastAsia="仿宋_GB2312"/>
          <w:b w:val="0"/>
          <w:sz w:val="32"/>
          <w:szCs w:val="32"/>
        </w:rPr>
        <w:t>以及缴存基数调整。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11、卫生健康支出（类）行政事业单位医疗（款）事业单位医疗（项）：支出决算数为6.04万元，比上年决算增加1.20万元，增长24.79%，主要原因是：本年度在职人员较上年</w:t>
      </w:r>
      <w:r>
        <w:rPr>
          <w:rFonts w:hint="eastAsia" w:ascii="仿宋_GB2312" w:eastAsia="仿宋_GB2312"/>
          <w:b w:val="0"/>
          <w:sz w:val="32"/>
          <w:szCs w:val="32"/>
          <w:lang w:eastAsia="zh-CN"/>
        </w:rPr>
        <w:t>有所增加</w:t>
      </w:r>
      <w:r>
        <w:rPr>
          <w:rFonts w:ascii="仿宋_GB2312" w:eastAsia="仿宋_GB2312"/>
          <w:b w:val="0"/>
          <w:sz w:val="32"/>
          <w:szCs w:val="32"/>
        </w:rPr>
        <w:t>以及缴存基数调整。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12、卫生健康支出（类）行政事业单位医疗（款）公务员医疗补助（项）：支出决算数为50.81万元，比上年决算增加3.92万元，增长8.36%，主要原因是：本年度在职人员较上年</w:t>
      </w:r>
      <w:r>
        <w:rPr>
          <w:rFonts w:hint="eastAsia" w:ascii="仿宋_GB2312" w:eastAsia="仿宋_GB2312"/>
          <w:b w:val="0"/>
          <w:sz w:val="32"/>
          <w:szCs w:val="32"/>
          <w:lang w:eastAsia="zh-CN"/>
        </w:rPr>
        <w:t>有所增加</w:t>
      </w:r>
      <w:r>
        <w:rPr>
          <w:rFonts w:ascii="仿宋_GB2312" w:eastAsia="仿宋_GB2312"/>
          <w:b w:val="0"/>
          <w:sz w:val="32"/>
          <w:szCs w:val="32"/>
        </w:rPr>
        <w:t>以及缴存基数调整。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13、住房保障支出（类）住房改革支出（款）住房公积金（项）：支出决算数为87.10万元，比上年决算增加6.72万元，增长8.36%，主要原因是：本年度在职人员较上年</w:t>
      </w:r>
      <w:r>
        <w:rPr>
          <w:rFonts w:hint="eastAsia" w:ascii="仿宋_GB2312" w:eastAsia="仿宋_GB2312"/>
          <w:b w:val="0"/>
          <w:sz w:val="32"/>
          <w:szCs w:val="32"/>
          <w:lang w:eastAsia="zh-CN"/>
        </w:rPr>
        <w:t>有所增加</w:t>
      </w:r>
      <w:r>
        <w:rPr>
          <w:rFonts w:ascii="仿宋_GB2312" w:eastAsia="仿宋_GB2312"/>
          <w:b w:val="0"/>
          <w:sz w:val="32"/>
          <w:szCs w:val="32"/>
        </w:rPr>
        <w:t>以及缴存基数调整。</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1,481.49万元，其中：人员经费1,278.75万元，包括：基本工资、津贴补贴、奖金、绩效工资、机关事业单位基本养老保险缴费、职业年金缴费、职工基本医疗保险缴费、公务员医疗补助缴费、其他社会保障缴费、住房公积金、其他工资福利支出、退休费、生活补助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202.74万元，包括：办公费、水费、电费、邮电费、取暖费、物业管理费、差旅费、维修（护）费、租赁费、公务接待费、劳务费、工会经费、公务用车运行维护费、其他交通费用、其他商品和服务支出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按照党中央、国务院关于党政机关习惯过紧日子的有关要求，厉行节约办一切事业，严控一般性支出。同时坚持有保有压，优化支出结构，提高资金使用效率，合理保障“阳光巴郎”青少年之家项目、</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青少年科普教育项目、等重点支出，体现在有关支出科目中。</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2025年度政府性基金预算财政拨款收入总计2,137.79万元，其中：年初结转和结余0.00万元，本年收入2,137.79万元。政府性基金预算财政拨款支出总计2,137.79万元，其中：年末结转和结余0.00万元，本年支出2,137.79万元。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政府性基金预算财政拨款收入支出总体与上年相比，增加507.97万元，增长31.17%，主要原因是：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青少年科普教育项目资金额度增加。与年初预算相比，年初预算数2,138.00万元，决算数2,137.79万元，预决算差异率-0.01%，主要原因是：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青少年科普教育项目执行完毕，年末有结余资金。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政府性基金预算财政拨款本年支出2,137.79万元。具体情况如下：</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1、其他支出（类）彩票公益金安排的支出（款）用于社会福利的彩票公益金支出（项）：支出决算数为138.00万元，比上年决算减少1,491.82万元，下降91.53%，主要原因是：本年度</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青少年科普教育项目调整至文化事业的彩票公益金款项支出。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2、其他支出（类）彩票公益金安排的支出（款）用于文化事业的彩票公益金支出（项）：支出决算数为1,999.79万元，比上年决算增加1,999.79万元，增长100.00%，主要原因是：本年度</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青少年科普教育项目调整至文化事业的彩票公益金款项支出。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11.76万元，比上年减少0.16万元，下降1.34%，主要原因是：按照厉行节约要求，本单位严格控制“三公”经费支出，“三公”经费整体支出进一步减少。其中：因公出国（境）费用支出0.00万元,占0.00%，与上年相比无变化，主要原因是：本单位本年度无因公出国（境）费用支出，与上年相比无变化；公务用车购置及运行维护费支出11.70万元，占99.49%，比上年减少0.00万元，下降0.00%，主要原因是：按照厉行节约要求，本单位严格控制公务用车购置及运行维护费支出，与上年相比无变化；公务接待费支出0.06万元，占0.51%，比上年减少0.16万元，下降72.73%，主要原因是：按照厉行节约要求，本单位严格控制公务接待费支出，公务接待费支出进一步减少。</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因公出国（境）费用0.00万元，开支内容包括本单位本年度无因公出国（境）费用支出，与上年保持一致。单位全年安排的因公出国（境）团组0个，因公出国（境）0人次。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11.70万元，其中：公务用车购置费0.00万元，公务用车运行维护费11.70万元。公务用车运行维护费开支内容包括车辆燃油费、车辆保险费、车辆维修费、车辆过路费。公务用车购置数0辆，公务用车保有量5辆。国有资产占用情况中固定资产车辆7辆，与公务用车保有量差异原因是：本单位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公务接待费0.06万元，开支内容包括公务接待团中央调研组成员。单位全年安排的国内公务接待1批次，6人次。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经费支出全年预算数11.76万元，决算数11.76万元，预决算差异率0.00%，主要原因是：按照厉行节约要求，本单位严格控制</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使得预决算无差异。其中：因公出国（境）费用全年预算数0.00万元，决算数0.00万元，预决算差异率0.00%，主要原因是：本单位本年度无因公出国（境）费，与年初预算保持一致，无差异；公务用车购置费全年预算数0.00万元，决算数0.00万元，预决算差异率0.00%，主要原因是：本单位本年度无公务用车购置费，与年初预算保持一致，无差异；公务用车运行维护费全年预算数11.70万元，决算数11.70万元，预决算差异率0.00%，主要原因是：按照厉行节约要求，本单位严格控制公务用车运行维护费支出，使得预决算无差异；公务接待费全年预算数0.06万元，决算数0.06万元，预决算差异率0.00%，主要原因是：按照厉行节约要求，本单位严格控制公务接待费支出，使得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2025年度中国共产主义青年团新疆维吾尔自治区委员会（本级）（行政单位和参照公务员法管理事业单位）机关运行经费支出202.74万元，比上年增加21.30万元，增长11.74%，主要原因是：</w:t>
      </w:r>
      <w:r>
        <w:rPr>
          <w:rFonts w:hint="eastAsia" w:ascii="仿宋_GB2312" w:eastAsia="仿宋_GB2312"/>
          <w:b w:val="0"/>
          <w:sz w:val="32"/>
          <w:szCs w:val="32"/>
          <w:lang w:eastAsia="zh-CN"/>
        </w:rPr>
        <w:t>自治区</w:t>
      </w:r>
      <w:r>
        <w:rPr>
          <w:rFonts w:ascii="仿宋_GB2312" w:eastAsia="仿宋_GB2312"/>
          <w:b w:val="0"/>
          <w:sz w:val="32"/>
          <w:szCs w:val="32"/>
        </w:rPr>
        <w:t>团委机关人员增加，</w:t>
      </w:r>
      <w:r>
        <w:rPr>
          <w:rFonts w:hint="eastAsia" w:ascii="仿宋_GB2312" w:eastAsia="仿宋_GB2312"/>
          <w:b w:val="0"/>
          <w:sz w:val="32"/>
          <w:szCs w:val="32"/>
          <w:lang w:eastAsia="zh-CN"/>
        </w:rPr>
        <w:t>以及暖气费支出有所增加，致使</w:t>
      </w:r>
      <w:r>
        <w:rPr>
          <w:rFonts w:ascii="仿宋_GB2312" w:eastAsia="仿宋_GB2312"/>
          <w:b w:val="0"/>
          <w:sz w:val="32"/>
          <w:szCs w:val="32"/>
        </w:rPr>
        <w:t>相应机关运行经费有所增加。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2025年度政府采购支出总额2,913.66万元，其中：政府采购货物支出258.90万元、政府采购工程支出18.40万元、政府采购服务支出2,636.36万元。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授予中小企业合同金额1,386.84万元，占政府采购支出总额的47.60%，其中：授予小微企业合同金额840.11万元，占政府采购支出总额的28.83%。</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6,784.10平方米，价值762.19万元。车辆7辆，价值159.54万元，其中：副部（省）级及以上领导用车0辆、主要负责人用车1辆、机要通信用车1辆、应急保障用车0辆、执法执勤用车0辆、特种专业技术用车0辆、离退休干部服务用车0辆、其他用车5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12个，全年预算数59,506.13万元，全年执行数59,266.24万元。预算绩效管理取得的成效：一是进一步完善绩效评估机制。要求各部室根据往年执行情况，对2025年重点项目进行事前绩效评估，由书记会综合考虑必要性、经济性、合理性、可行性、合规性等评估审定。二是强化绩效目标管理。分解细化各项工作任务和财政资金</w:t>
      </w:r>
      <w:r>
        <w:rPr>
          <w:rFonts w:hint="eastAsia" w:ascii="仿宋_GB2312" w:eastAsia="仿宋_GB2312"/>
          <w:b w:val="0"/>
          <w:sz w:val="32"/>
          <w:szCs w:val="32"/>
          <w:lang w:eastAsia="zh-CN"/>
        </w:rPr>
        <w:t>“</w:t>
      </w:r>
      <w:r>
        <w:rPr>
          <w:rFonts w:ascii="仿宋_GB2312" w:eastAsia="仿宋_GB2312"/>
          <w:b w:val="0"/>
          <w:sz w:val="32"/>
          <w:szCs w:val="32"/>
        </w:rPr>
        <w:t>总盘子</w:t>
      </w:r>
      <w:r>
        <w:rPr>
          <w:rFonts w:hint="eastAsia" w:ascii="仿宋_GB2312" w:eastAsia="仿宋_GB2312"/>
          <w:b w:val="0"/>
          <w:sz w:val="32"/>
          <w:szCs w:val="32"/>
          <w:lang w:eastAsia="zh-CN"/>
        </w:rPr>
        <w:t>”</w:t>
      </w:r>
      <w:r>
        <w:rPr>
          <w:rFonts w:ascii="仿宋_GB2312" w:eastAsia="仿宋_GB2312"/>
          <w:b w:val="0"/>
          <w:sz w:val="32"/>
          <w:szCs w:val="32"/>
        </w:rPr>
        <w:t>，各部室设置绩效目标，逐项设置政策及项目绩效目标，绩效目标要突出社会效益、可持续影响和服务对象满意度等绩效指标。三是开展绩效评价和结果应用。绩效目标完成后，形成绩效总结，开展绩效评价。就2025年度预算执行情况及政策、项目实施效果开展绩效自评，评价结果报送自治区财政厅。四是强化绩效管理激励约束。各部室整体绩效与预算安排挂钩，对绩效好的项目原则上优先保障，对未能如期实现绩效目标或绩效评价较差的，在编制下年度预算时适当调减项目资金额度，形成了奖优罚劣的绩效激励机制。各部室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二是个别项目预算执行进度较慢。下一步改进措施：一是自治区团委将严格按照各项财务规章制度开展工作；二是各部室依据绩效管理相关规定开展工作，做到事前有绩效评估，事中有绩效监控，事后有绩效评价，实现绩效过程全覆盖。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b w:val="0"/>
          <w:sz w:val="32"/>
          <w:szCs w:val="32"/>
        </w:rPr>
      </w:pPr>
      <w:r>
        <w:rPr>
          <w:rFonts w:ascii="仿宋_GB2312" w:eastAsia="仿宋_GB2312"/>
          <w:b w:val="0"/>
          <w:sz w:val="32"/>
          <w:szCs w:val="32"/>
        </w:rPr>
        <w:t>一是本年度本单位涉及转移支付地州项目6个，6个项目绩效自评表在本单位公开，但转移支付地州资金未在本单位决算数据中反映，分别为：一是1-7月全国项目西部计划志愿者补助资金9,147.25万元，其中本单位使用155.20万元，转移支付地州使用8,992.05万元；二是8-12月全国项目西部计划志愿者补助资金22,984.68万元，其中本单位使用419.03万元，转移支付地州使用22,565.65万元；三是2025年大学生志愿服务西部计划中央补助专项经费7,252.00万元，其中本单位使用363.24万元，转移支付地州使用6,888.76万元；四是大学生志愿服务西部计划南疆专项经费8,585.90万元，全部转移支付地州使用；五是大学生志愿服务西部计划自治区配套项目经费6,123.01万元，其中本单位使用22.03万元，转移支付地州使用6,100.98万元；六是</w:t>
      </w:r>
      <w:r>
        <w:rPr>
          <w:rFonts w:hint="eastAsia" w:ascii="仿宋_GB2312" w:eastAsia="仿宋_GB2312"/>
          <w:b w:val="0"/>
          <w:sz w:val="32"/>
          <w:szCs w:val="32"/>
          <w:lang w:eastAsia="zh-CN"/>
        </w:rPr>
        <w:t>“</w:t>
      </w:r>
      <w:r>
        <w:rPr>
          <w:rFonts w:ascii="仿宋_GB2312" w:eastAsia="仿宋_GB2312"/>
          <w:b w:val="0"/>
          <w:sz w:val="32"/>
          <w:szCs w:val="32"/>
        </w:rPr>
        <w:t>阳光巴郎</w:t>
      </w:r>
      <w:r>
        <w:rPr>
          <w:rFonts w:hint="eastAsia" w:ascii="仿宋_GB2312" w:eastAsia="仿宋_GB2312"/>
          <w:b w:val="0"/>
          <w:sz w:val="32"/>
          <w:szCs w:val="32"/>
          <w:lang w:eastAsia="zh-CN"/>
        </w:rPr>
        <w:t>”</w:t>
      </w:r>
      <w:r>
        <w:rPr>
          <w:rFonts w:ascii="仿宋_GB2312" w:eastAsia="仿宋_GB2312"/>
          <w:b w:val="0"/>
          <w:sz w:val="32"/>
          <w:szCs w:val="32"/>
        </w:rPr>
        <w:t>青少年之家项目经费750.00万元，其中本单位使用138.00万元，转移支付地州使用612.00万元。</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二是年中追加青年英才资助项目17.00万元及新时代党的治疆方略课题研究</w:t>
      </w:r>
      <w:r>
        <w:rPr>
          <w:rFonts w:hint="eastAsia" w:ascii="仿宋_GB2312" w:eastAsia="仿宋_GB2312"/>
          <w:b w:val="0"/>
          <w:sz w:val="32"/>
          <w:szCs w:val="32"/>
          <w:lang w:eastAsia="zh-CN"/>
        </w:rPr>
        <w:t>项目</w:t>
      </w:r>
      <w:r>
        <w:rPr>
          <w:rFonts w:ascii="仿宋_GB2312" w:eastAsia="仿宋_GB2312"/>
          <w:b w:val="0"/>
          <w:sz w:val="32"/>
          <w:szCs w:val="32"/>
        </w:rPr>
        <w:t>2.39万元，其项目绩效自评表分别在自治区党委宣传部及自治区社科联对应项目公开，资金在我单位决算数据中体现。</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上级补助收入</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3103484"/>
    <w:rsid w:val="067B1A7B"/>
    <w:rsid w:val="31012C04"/>
    <w:rsid w:val="3B273F0F"/>
    <w:rsid w:val="442F2950"/>
    <w:rsid w:val="487675DC"/>
    <w:rsid w:val="6D832316"/>
    <w:rsid w:val="71B70D53"/>
    <w:rsid w:val="7AC240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7733</Words>
  <Characters>8747</Characters>
  <TotalTime>0</TotalTime>
  <ScaleCrop>false</ScaleCrop>
  <LinksUpToDate>false</LinksUpToDate>
  <CharactersWithSpaces>8754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2026-08-19T09:06:00Z</dcterms:created>
  <dc:creator>Administrator</dc:creator>
  <cp:lastModifiedBy>Administrator</cp:lastModifiedBy>
  <dcterms:modified xsi:type="dcterms:W3CDTF">2026-08-21T12:09:43Z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8C6F910AAE8D4D04B535751DEBD0199F_13</vt:lpwstr>
  </property>
</Properties>
</file>