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新疆维吾尔自治区黄埔军校同学会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黄埔军校同学会是团结、联络国内外黄埔同学的社会团体，是党和政府联系国内外黄埔同学的纽带和桥梁，依据“发扬黄埔精神，联络同学感情，促进祖国统一，致力振兴中华”的宗旨，新疆黄埔军校同学会主要工作任务是：（1）团结联络我区各族黄埔同学，调动他们在统一祖国、振兴中华方面的积极性。（2）宣传党中央对台的方针政策，弘扬爱国革命的黄埔精神。（3）联络台湾、港、澳和海外的黄埔同学及亲属，接待海外来访黄埔同学。（4）收集、研究黄埔军校史料和重大事件、重要人物情况，为有关部门和联络工作提供信息。</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新疆维吾尔自治区黄埔军校同学会无下属预算单位。</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2025年度收入总计63.68万元，其中：本年收入合计63.05万元，使用非财政拨款结余（含专用结余）0.00万元，年初结转和结余0.63万元。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2025年度支出总计63.68万元，其中：本年支出合计63.05万元，结余分配0.00万元，年末结转和结余0.63万元。</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val="en-US" w:eastAsia="zh-CN"/>
        </w:rPr>
      </w:pPr>
      <w:r>
        <w:rPr>
          <w:rFonts w:ascii="仿宋_GB2312" w:eastAsia="仿宋_GB2312"/>
          <w:b w:val="0"/>
          <w:sz w:val="32"/>
          <w:szCs w:val="32"/>
        </w:rPr>
        <w:t>收入支出总体与上年相比，减少6.94万元，下降9.83%，主要原因是：</w:t>
      </w:r>
      <w:r>
        <w:rPr>
          <w:rFonts w:hint="eastAsia" w:ascii="仿宋_GB2312" w:eastAsia="仿宋_GB2312"/>
          <w:b w:val="0"/>
          <w:sz w:val="32"/>
          <w:szCs w:val="32"/>
          <w:lang w:val="en-US" w:eastAsia="zh-CN"/>
        </w:rPr>
        <w:t>2025年度较2024年度</w:t>
      </w:r>
      <w:r>
        <w:rPr>
          <w:rFonts w:ascii="仿宋_GB2312" w:eastAsia="仿宋_GB2312"/>
          <w:b w:val="0"/>
          <w:sz w:val="32"/>
          <w:szCs w:val="32"/>
        </w:rPr>
        <w:t>参政议政与团结联络专项经费</w:t>
      </w:r>
      <w:r>
        <w:rPr>
          <w:rFonts w:hint="eastAsia" w:ascii="仿宋_GB2312" w:eastAsia="仿宋_GB2312"/>
          <w:b w:val="0"/>
          <w:sz w:val="32"/>
          <w:szCs w:val="32"/>
          <w:lang w:val="en-US" w:eastAsia="zh-CN"/>
        </w:rPr>
        <w:t>支出减少5.35万元。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本年收入63.05万元，其中：财政拨款收入63.05万元,占100.00%；上级补助收入0.00万元,占0.00%；事业收入0.00万元，占0.00%；经营收入0.00万元,占0.00%；附属单位上缴收入0.00万元，占0.00%；其他收入0.00万元，占0.00%。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本年支出63.05万元，其中：基本支出48.41万元，占76.78%；项目支出14.65万元，占23.24%；上缴上级支出0.00万元，占0.00%；经营支出0.00万元，占0.00%；对附属单位补助支出0.00万元，占0.00%。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2025年度财政拨款收入总计63.65万元，其中：年初财政拨款结转和结余0.60万元，本年财政拨款收入63.05万元。财政拨款支出总计63.65万元，其中：年末财政拨款结转和结余0.60万元，本年财政拨款支出63.05万元。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财政拨款收入支出总体与上年相比，减少6.94万元，下降9.83%，主要原因是：</w:t>
      </w:r>
      <w:r>
        <w:rPr>
          <w:rFonts w:hint="eastAsia" w:ascii="仿宋_GB2312" w:eastAsia="仿宋_GB2312"/>
          <w:b w:val="0"/>
          <w:sz w:val="32"/>
          <w:szCs w:val="32"/>
          <w:lang w:val="en-US" w:eastAsia="zh-CN"/>
        </w:rPr>
        <w:t>2025年度较2024年度</w:t>
      </w:r>
      <w:r>
        <w:rPr>
          <w:rFonts w:ascii="仿宋_GB2312" w:eastAsia="仿宋_GB2312"/>
          <w:b w:val="0"/>
          <w:sz w:val="32"/>
          <w:szCs w:val="32"/>
        </w:rPr>
        <w:t>参政议政与团结联络专项经费</w:t>
      </w:r>
      <w:r>
        <w:rPr>
          <w:rFonts w:hint="eastAsia" w:ascii="仿宋_GB2312" w:eastAsia="仿宋_GB2312"/>
          <w:b w:val="0"/>
          <w:sz w:val="32"/>
          <w:szCs w:val="32"/>
          <w:lang w:val="en-US" w:eastAsia="zh-CN"/>
        </w:rPr>
        <w:t>支出减少5.35万元</w:t>
      </w:r>
      <w:r>
        <w:rPr>
          <w:rFonts w:ascii="仿宋_GB2312" w:eastAsia="仿宋_GB2312"/>
          <w:b w:val="0"/>
          <w:sz w:val="32"/>
          <w:szCs w:val="32"/>
        </w:rPr>
        <w:t>。与年初预算相比，年初预算数63.23万元，决算数63.65万元，预决算差异率0.66%，主要原因是：</w:t>
      </w:r>
      <w:r>
        <w:rPr>
          <w:rFonts w:hint="eastAsia" w:ascii="仿宋_GB2312" w:eastAsia="仿宋_GB2312"/>
          <w:b w:val="0"/>
          <w:sz w:val="32"/>
          <w:szCs w:val="32"/>
          <w:lang w:eastAsia="zh-CN"/>
        </w:rPr>
        <w:t>本年度</w:t>
      </w:r>
      <w:r>
        <w:rPr>
          <w:rFonts w:ascii="仿宋_GB2312" w:eastAsia="仿宋_GB2312"/>
          <w:b w:val="0"/>
          <w:sz w:val="32"/>
          <w:szCs w:val="32"/>
        </w:rPr>
        <w:t>社保基数调整</w:t>
      </w:r>
      <w:r>
        <w:rPr>
          <w:rFonts w:hint="eastAsia" w:ascii="仿宋_GB2312" w:eastAsia="仿宋_GB2312"/>
          <w:b w:val="0"/>
          <w:sz w:val="32"/>
          <w:szCs w:val="32"/>
          <w:lang w:eastAsia="zh-CN"/>
        </w:rPr>
        <w:t>，</w:t>
      </w:r>
      <w:r>
        <w:rPr>
          <w:rFonts w:ascii="仿宋_GB2312" w:eastAsia="仿宋_GB2312"/>
          <w:b w:val="0"/>
          <w:sz w:val="32"/>
          <w:szCs w:val="32"/>
        </w:rPr>
        <w:t>人员经费增加。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民生保障、科技创新、乡村振兴等重点支出，体现在有关支出科目中。</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按照支出功能分类，一般公共服务支出（类）群众团体事务（款）行政运行（项）的支出占本年财政拨款支出总</w:t>
      </w:r>
      <w:bookmarkStart w:id="0" w:name="_GoBack"/>
      <w:bookmarkEnd w:id="0"/>
      <w:r>
        <w:rPr>
          <w:rFonts w:ascii="仿宋_GB2312" w:eastAsia="仿宋_GB2312"/>
          <w:b w:val="0"/>
          <w:sz w:val="32"/>
          <w:szCs w:val="32"/>
        </w:rPr>
        <w:t>额的比重最高，2025年度决算数为32.84万元，占比52.08%，主要用于</w:t>
      </w:r>
      <w:r>
        <w:rPr>
          <w:rFonts w:ascii="仿宋_GB2312" w:eastAsia="仿宋_GB2312"/>
          <w:b w:val="0"/>
          <w:color w:val="000000" w:themeColor="text1"/>
          <w:sz w:val="32"/>
          <w:szCs w:val="32"/>
          <w14:textFill>
            <w14:solidFill>
              <w14:schemeClr w14:val="tx1"/>
            </w14:solidFill>
          </w14:textFill>
        </w:rPr>
        <w:t>人员经费（基本工资、津贴补贴、奖金等）和公用经费（办公费、水费、电费、差旅费、劳务费、公务用车维护费等）。</w:t>
      </w:r>
    </w:p>
    <w:p>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2025年度一般公共预算财政拨款支出63.05万元，占本年支出合计的100.00%。与上年相比，减少6.94万元，下降9.92%，主要原因是：</w:t>
      </w:r>
      <w:r>
        <w:rPr>
          <w:rFonts w:hint="eastAsia" w:ascii="仿宋_GB2312" w:eastAsia="仿宋_GB2312"/>
          <w:b w:val="0"/>
          <w:sz w:val="32"/>
          <w:szCs w:val="32"/>
          <w:lang w:val="en-US" w:eastAsia="zh-CN"/>
        </w:rPr>
        <w:t>2025年度较2024年度</w:t>
      </w:r>
      <w:r>
        <w:rPr>
          <w:rFonts w:ascii="仿宋_GB2312" w:eastAsia="仿宋_GB2312"/>
          <w:b w:val="0"/>
          <w:sz w:val="32"/>
          <w:szCs w:val="32"/>
        </w:rPr>
        <w:t>参政议政与团结联络专项经费</w:t>
      </w:r>
      <w:r>
        <w:rPr>
          <w:rFonts w:hint="eastAsia" w:ascii="仿宋_GB2312" w:eastAsia="仿宋_GB2312"/>
          <w:b w:val="0"/>
          <w:sz w:val="32"/>
          <w:szCs w:val="32"/>
          <w:lang w:val="en-US" w:eastAsia="zh-CN"/>
        </w:rPr>
        <w:t>支出减少5.35万元</w:t>
      </w:r>
      <w:r>
        <w:rPr>
          <w:rFonts w:ascii="仿宋_GB2312" w:eastAsia="仿宋_GB2312"/>
          <w:b w:val="0"/>
          <w:sz w:val="32"/>
          <w:szCs w:val="32"/>
        </w:rPr>
        <w:t>。与年初预算相比，年初预算数63.23万元，决算数63.05万元，预决算差异率-0.28%，主要原因是：1人于7月在职转退休，社保等支出相应减少。</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1.一般公共服务支出（类）47.48万元，占75.31%。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2.社会保障和就业支出（类）7.04万元，占11.17%。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3.卫生健康支出（类）4.85万元，占7.69%。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4.住房保障支出（类）3.68万元，占5.84%。</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1、一般公共服务支出（类）群众团体事务（款）行政运行（项）：支出决算数为32.84万元，比上年决算减少4.97万元，下降13.14%，主要原因是：1人在职转退休，工资及社保相应减少。</w:t>
      </w:r>
    </w:p>
    <w:p>
      <w:pPr>
        <w:widowControl/>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2、一般公共服务支出（类）群众团体事务（款）其他群众团体事务支出（项）：支出决算数为14.65万元，比上年决算减少5.35万元，下降26.75%，主要原因是：</w:t>
      </w:r>
      <w:r>
        <w:rPr>
          <w:rFonts w:hint="eastAsia" w:ascii="仿宋_GB2312" w:eastAsia="仿宋_GB2312"/>
          <w:b w:val="0"/>
          <w:sz w:val="32"/>
          <w:szCs w:val="32"/>
          <w:lang w:val="en-US" w:eastAsia="zh-CN"/>
        </w:rPr>
        <w:t>2025年度较2024年度</w:t>
      </w:r>
      <w:r>
        <w:rPr>
          <w:rFonts w:ascii="仿宋_GB2312" w:eastAsia="仿宋_GB2312"/>
          <w:b w:val="0"/>
          <w:sz w:val="32"/>
          <w:szCs w:val="32"/>
        </w:rPr>
        <w:t>参政议政与团结联络专项经费</w:t>
      </w:r>
      <w:r>
        <w:rPr>
          <w:rFonts w:hint="eastAsia" w:ascii="仿宋_GB2312" w:eastAsia="仿宋_GB2312"/>
          <w:b w:val="0"/>
          <w:sz w:val="32"/>
          <w:szCs w:val="32"/>
          <w:lang w:val="en-US" w:eastAsia="zh-CN"/>
        </w:rPr>
        <w:t>支出减少5.35万元</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基本养老保险缴费支出（项）：支出决算数为4.92万元，比上年决算增加0.33万元，增长7.19%，主要原因是：2025年养老基数调整，比去年略有增加。</w:t>
      </w:r>
    </w:p>
    <w:p>
      <w:pPr>
        <w:widowControl/>
        <w:spacing w:before="0" w:beforeLines="0" w:beforeAutospacing="0" w:after="0" w:afterLines="0" w:afterAutospacing="0" w:line="240" w:lineRule="auto"/>
        <w:ind w:firstLine="640" w:firstLineChars="200"/>
        <w:rPr>
          <w:rFonts w:ascii="仿宋_GB2312" w:eastAsia="仿宋_GB2312"/>
          <w:b w:val="0"/>
          <w:sz w:val="32"/>
          <w:szCs w:val="32"/>
        </w:rPr>
      </w:pPr>
      <w:r>
        <w:rPr>
          <w:rFonts w:ascii="仿宋_GB2312" w:eastAsia="仿宋_GB2312"/>
          <w:b w:val="0"/>
          <w:sz w:val="32"/>
          <w:szCs w:val="32"/>
        </w:rPr>
        <w:t>4、社会保障和就业支出（类）行政事业单位养老支出（款）机关事业单位职业年金缴费支出（项）：支出决算数为2.12万元，比上年决算增加2.12万元，增长100.00%，主要原因是：2025年度机关事业单位职业年金单位部分</w:t>
      </w:r>
      <w:r>
        <w:rPr>
          <w:rFonts w:hint="eastAsia" w:ascii="仿宋_GB2312" w:eastAsia="仿宋_GB2312"/>
          <w:b w:val="0"/>
          <w:sz w:val="32"/>
          <w:szCs w:val="32"/>
          <w:lang w:eastAsia="zh-CN"/>
        </w:rPr>
        <w:t>记实</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5、卫生健康支出（类）行政事业单位医疗（款）行政单位医疗（项）：支出决算数为2.70万元，比上年决算增加0.55万元，增长25.58%，主要原因是：2025年行政事业单位医疗保险基数调整。</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6、卫生健康支出（类）行政事业单位医疗（款）公务员医疗补助（项）：支出决算数为2.15万元，比上年决算增加0.14万元，增长6.97%，主要原因是：2025年行政事业单位医疗</w:t>
      </w:r>
      <w:r>
        <w:rPr>
          <w:rFonts w:hint="eastAsia" w:ascii="仿宋_GB2312" w:eastAsia="仿宋_GB2312"/>
          <w:b w:val="0"/>
          <w:sz w:val="32"/>
          <w:szCs w:val="32"/>
          <w:lang w:eastAsia="zh-CN"/>
        </w:rPr>
        <w:t>保险</w:t>
      </w:r>
      <w:r>
        <w:rPr>
          <w:rFonts w:ascii="仿宋_GB2312" w:eastAsia="仿宋_GB2312"/>
          <w:b w:val="0"/>
          <w:sz w:val="32"/>
          <w:szCs w:val="32"/>
        </w:rPr>
        <w:t>基数调整。</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7、住房保障支出（类）住房改革支出（款）住房公积金（项）：支出决算数为3.68万元，比上年决算增加0.24万元，增长6.98%，主要原因是：2025年住房公积金基数调整。</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48.41万元，其中：人员经费43.94万元，包括：基本工资、津贴补贴、奖金、机关事业单位基本养老保险缴费、职业年金缴费、职工基本医疗保险缴费、公务员医疗补助缴费、住房公积金、其他工资福利支出、生活补助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公用经费4.47万元，包括：办公费、手续费、电费、邮电费、工会经费、福利费和公务用车运行维护费。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2025年度财政拨款“三公”经费支出0.60万元，比上年增加0.24万元，增长66.67%，主要原因是：</w:t>
      </w:r>
      <w:r>
        <w:rPr>
          <w:rFonts w:hint="eastAsia" w:ascii="仿宋_GB2312" w:eastAsia="仿宋_GB2312"/>
          <w:b w:val="0"/>
          <w:sz w:val="32"/>
          <w:szCs w:val="32"/>
          <w:lang w:eastAsia="zh-CN"/>
        </w:rPr>
        <w:t>我单位</w:t>
      </w:r>
      <w:r>
        <w:rPr>
          <w:rFonts w:ascii="仿宋_GB2312" w:eastAsia="仿宋_GB2312"/>
          <w:b w:val="0"/>
          <w:sz w:val="32"/>
          <w:szCs w:val="32"/>
        </w:rPr>
        <w:t>公务车辆使用年限长、设备老化</w:t>
      </w:r>
      <w:r>
        <w:rPr>
          <w:rFonts w:hint="eastAsia" w:ascii="仿宋_GB2312" w:eastAsia="仿宋_GB2312"/>
          <w:b w:val="0"/>
          <w:sz w:val="32"/>
          <w:szCs w:val="32"/>
          <w:lang w:eastAsia="zh-CN"/>
        </w:rPr>
        <w:t>，</w:t>
      </w:r>
      <w:r>
        <w:rPr>
          <w:rFonts w:ascii="仿宋_GB2312" w:eastAsia="仿宋_GB2312"/>
          <w:b w:val="0"/>
          <w:sz w:val="32"/>
          <w:szCs w:val="32"/>
        </w:rPr>
        <w:t>维修成本较往年略有增加（在预算范围内）。其中：因公出国（境）费用支出0.00万元,占0.00%，与上年相比无变化，主要原因是：</w:t>
      </w:r>
      <w:r>
        <w:rPr>
          <w:rFonts w:hint="eastAsia" w:ascii="仿宋_GB2312" w:eastAsia="仿宋_GB2312"/>
          <w:b w:val="0"/>
          <w:sz w:val="32"/>
          <w:szCs w:val="32"/>
          <w:lang w:val="en-US" w:eastAsia="zh-CN"/>
        </w:rPr>
        <w:t>我单位未安排因公出国（境）费</w:t>
      </w:r>
      <w:r>
        <w:rPr>
          <w:rFonts w:ascii="仿宋_GB2312" w:eastAsia="仿宋_GB2312"/>
          <w:b w:val="0"/>
          <w:sz w:val="32"/>
          <w:szCs w:val="32"/>
        </w:rPr>
        <w:t>；公务用车购置及运行维护费支出0.60万元，占100.00%，比上年增加0.24万元，增长66.67%，主要原因是：公务车辆使用年限长、设备老化</w:t>
      </w:r>
      <w:r>
        <w:rPr>
          <w:rFonts w:hint="eastAsia" w:ascii="仿宋_GB2312" w:eastAsia="仿宋_GB2312"/>
          <w:b w:val="0"/>
          <w:sz w:val="32"/>
          <w:szCs w:val="32"/>
          <w:lang w:eastAsia="zh-CN"/>
        </w:rPr>
        <w:t>，</w:t>
      </w:r>
      <w:r>
        <w:rPr>
          <w:rFonts w:ascii="仿宋_GB2312" w:eastAsia="仿宋_GB2312"/>
          <w:b w:val="0"/>
          <w:sz w:val="32"/>
          <w:szCs w:val="32"/>
        </w:rPr>
        <w:t>维修成本较</w:t>
      </w:r>
      <w:r>
        <w:rPr>
          <w:rFonts w:hint="eastAsia" w:ascii="仿宋_GB2312" w:eastAsia="仿宋_GB2312"/>
          <w:b w:val="0"/>
          <w:sz w:val="32"/>
          <w:szCs w:val="32"/>
          <w:lang w:eastAsia="zh-CN"/>
        </w:rPr>
        <w:t>上一</w:t>
      </w:r>
      <w:r>
        <w:rPr>
          <w:rFonts w:ascii="仿宋_GB2312" w:eastAsia="仿宋_GB2312"/>
          <w:b w:val="0"/>
          <w:sz w:val="32"/>
          <w:szCs w:val="32"/>
        </w:rPr>
        <w:t>年略有增加；公务接待费支出0.00万元，占0.00%，与上年相比无变化，主要原因是：</w:t>
      </w:r>
      <w:r>
        <w:rPr>
          <w:rFonts w:hint="eastAsia" w:ascii="仿宋_GB2312" w:eastAsia="仿宋_GB2312"/>
          <w:b w:val="0"/>
          <w:sz w:val="32"/>
          <w:szCs w:val="32"/>
          <w:lang w:val="en-US" w:eastAsia="zh-CN"/>
        </w:rPr>
        <w:t>我单位未安排公务接待费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因公出国（境）费用0.00万元，开支内容包括因公出国（境）费用。单位全年安排的因公出国（境）团组0个，因公出国（境）0人次。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公务用车购置及运行维护费0.60万元，其中：公务用车购置费0.00万元，公务用车运行维护费0.60万元。公务用车运行维护费开支内容包括车辆保险</w:t>
      </w:r>
      <w:r>
        <w:rPr>
          <w:rFonts w:hint="eastAsia" w:ascii="仿宋_GB2312" w:eastAsia="仿宋_GB2312"/>
          <w:b w:val="0"/>
          <w:sz w:val="32"/>
          <w:szCs w:val="32"/>
          <w:lang w:eastAsia="zh-CN"/>
        </w:rPr>
        <w:t>费、</w:t>
      </w:r>
      <w:r>
        <w:rPr>
          <w:rFonts w:ascii="仿宋_GB2312" w:eastAsia="仿宋_GB2312"/>
          <w:b w:val="0"/>
          <w:sz w:val="32"/>
          <w:szCs w:val="32"/>
        </w:rPr>
        <w:t>维修</w:t>
      </w:r>
      <w:r>
        <w:rPr>
          <w:rFonts w:hint="eastAsia" w:ascii="仿宋_GB2312" w:eastAsia="仿宋_GB2312"/>
          <w:b w:val="0"/>
          <w:sz w:val="32"/>
          <w:szCs w:val="32"/>
          <w:lang w:eastAsia="zh-CN"/>
        </w:rPr>
        <w:t>维护</w:t>
      </w:r>
      <w:r>
        <w:rPr>
          <w:rFonts w:ascii="仿宋_GB2312" w:eastAsia="仿宋_GB2312"/>
          <w:b w:val="0"/>
          <w:sz w:val="32"/>
          <w:szCs w:val="32"/>
        </w:rPr>
        <w:t>费</w:t>
      </w:r>
      <w:r>
        <w:rPr>
          <w:rFonts w:hint="eastAsia" w:ascii="仿宋_GB2312" w:eastAsia="仿宋_GB2312"/>
          <w:b w:val="0"/>
          <w:sz w:val="32"/>
          <w:szCs w:val="32"/>
          <w:lang w:eastAsia="zh-CN"/>
        </w:rPr>
        <w:t>、加油费</w:t>
      </w:r>
      <w:r>
        <w:rPr>
          <w:rFonts w:ascii="仿宋_GB2312" w:eastAsia="仿宋_GB2312"/>
          <w:b w:val="0"/>
          <w:sz w:val="32"/>
          <w:szCs w:val="32"/>
        </w:rPr>
        <w:t>。公务用车购置数0辆，公务用车保有量1辆。国有资产占用情况中固定资产车辆1辆，与公务用车保有量差异原因是：我单位公务用车国有资产占用数量</w:t>
      </w:r>
      <w:r>
        <w:rPr>
          <w:rFonts w:hint="eastAsia" w:ascii="仿宋_GB2312" w:eastAsia="仿宋_GB2312"/>
          <w:b w:val="0"/>
          <w:sz w:val="32"/>
          <w:szCs w:val="32"/>
          <w:lang w:val="en-US" w:eastAsia="zh-CN"/>
        </w:rPr>
        <w:t>与</w:t>
      </w:r>
      <w:r>
        <w:rPr>
          <w:rFonts w:ascii="仿宋_GB2312" w:eastAsia="仿宋_GB2312"/>
          <w:b w:val="0"/>
          <w:sz w:val="32"/>
          <w:szCs w:val="32"/>
        </w:rPr>
        <w:t>保有量无差异。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我单位未安排公务接待费</w:t>
      </w:r>
      <w:r>
        <w:rPr>
          <w:rFonts w:ascii="仿宋_GB2312" w:eastAsia="仿宋_GB2312"/>
          <w:b w:val="0"/>
          <w:sz w:val="32"/>
          <w:szCs w:val="32"/>
        </w:rPr>
        <w:t>。单位全年安排的国内公务接待0批次，0人次。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0.60万元，决算数0.60万元，预决算差异率0.00%，主要原因是：严格执行无预算不支出，严禁超预算支出。其中：因公出国（境）费用全年预算数0.00万元，决算数0.00万元，预决算差异率0.00%，主要原因是：</w:t>
      </w:r>
      <w:r>
        <w:rPr>
          <w:rFonts w:hint="eastAsia" w:ascii="仿宋_GB2312" w:eastAsia="仿宋_GB2312"/>
          <w:b w:val="0"/>
          <w:sz w:val="32"/>
          <w:szCs w:val="32"/>
          <w:lang w:eastAsia="zh-CN"/>
        </w:rPr>
        <w:t>我单位无</w:t>
      </w:r>
      <w:r>
        <w:rPr>
          <w:rFonts w:ascii="仿宋_GB2312" w:eastAsia="仿宋_GB2312"/>
          <w:b w:val="0"/>
          <w:sz w:val="32"/>
          <w:szCs w:val="32"/>
        </w:rPr>
        <w:t>因公出国（境）费用；公务用车购置费全年预算数0.00万元，决算数0.00万元，预决算差异率0.00%，主要原因是：</w:t>
      </w:r>
      <w:r>
        <w:rPr>
          <w:rFonts w:hint="eastAsia" w:ascii="仿宋_GB2312" w:eastAsia="仿宋_GB2312"/>
          <w:b w:val="0"/>
          <w:sz w:val="32"/>
          <w:szCs w:val="32"/>
          <w:lang w:eastAsia="zh-CN"/>
        </w:rPr>
        <w:t>我单位</w:t>
      </w:r>
      <w:r>
        <w:rPr>
          <w:rFonts w:ascii="仿宋_GB2312" w:eastAsia="仿宋_GB2312"/>
          <w:b w:val="0"/>
          <w:sz w:val="32"/>
          <w:szCs w:val="32"/>
        </w:rPr>
        <w:t>无公务用车购置费；公务用车运行维护费全年预算数0.60万元，决算数0.60万元，预决算差异率0.00%，主要原因是：严格公务用车运行维护费全年预算，严禁超预算支出；公务接待费全年预算数0.00万元，决算数0.00万元，预决算差异率0.00%，主要原因是：</w:t>
      </w:r>
      <w:r>
        <w:rPr>
          <w:rFonts w:hint="eastAsia" w:ascii="仿宋_GB2312" w:eastAsia="仿宋_GB2312"/>
          <w:b w:val="0"/>
          <w:sz w:val="32"/>
          <w:szCs w:val="32"/>
          <w:lang w:eastAsia="zh-CN"/>
        </w:rPr>
        <w:t>我单位未安排公务接待费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2025年度新疆维吾尔自治区黄埔军校同学会（行政单位和参照公务员法管理事业单位）机关运行经费支出4.47万元，比上年增加2.76万元，增长161.40%，主要原因是：</w:t>
      </w:r>
      <w:r>
        <w:rPr>
          <w:rFonts w:hint="eastAsia" w:ascii="仿宋_GB2312" w:eastAsia="仿宋_GB2312"/>
          <w:b w:val="0"/>
          <w:sz w:val="32"/>
          <w:szCs w:val="32"/>
          <w:lang w:eastAsia="zh-CN"/>
        </w:rPr>
        <w:t>我单位</w:t>
      </w:r>
      <w:r>
        <w:rPr>
          <w:rFonts w:ascii="仿宋_GB2312" w:eastAsia="仿宋_GB2312"/>
          <w:b w:val="0"/>
          <w:sz w:val="32"/>
          <w:szCs w:val="32"/>
        </w:rPr>
        <w:t>办公场所搬迁</w:t>
      </w:r>
      <w:r>
        <w:rPr>
          <w:rFonts w:hint="eastAsia" w:ascii="仿宋_GB2312" w:eastAsia="仿宋_GB2312"/>
          <w:b w:val="0"/>
          <w:sz w:val="32"/>
          <w:szCs w:val="32"/>
          <w:lang w:eastAsia="zh-CN"/>
        </w:rPr>
        <w:t>，</w:t>
      </w:r>
      <w:r>
        <w:rPr>
          <w:rFonts w:ascii="仿宋_GB2312" w:eastAsia="仿宋_GB2312"/>
          <w:b w:val="0"/>
          <w:sz w:val="32"/>
          <w:szCs w:val="32"/>
        </w:rPr>
        <w:t>办公费用增加。</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2025年度政府采购支出总额0.39万元，其中：政府采购货物支出0.39万元、政府采购工程支出0.00万元、政府采购服务支出0.00万元。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授予中小企业合同金额0.20万元，占政府采购支出总额的51.28%，其中：授予小微企业合同金额0.20万元，占政府采购支出总额的51.28%。</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0.00平方米，价值0.00万元。车辆1辆，价值28.38万元，其中：副部（省）级及以上领导用车0辆、主要负责人用车0辆、机要通信用车0辆、应急保障用车0辆、执法执勤用车0辆、特种专业技术用车0辆、离退休干部服务用车0辆、其他用车1辆，其他用车主要是：日常公务出行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管理形成整体支出绩效自评表1个，全年预算总额63.23万元，实际执行总额63.05万元；预算绩效评价项目1个，全年预算数15万元，全年执行数14.65万元。预算绩效管理取得的成效：一是年初申报绩效目标开展疆内调研1次，实际1次；二是学习培训、座谈、交流等活动的次数1次，实际1次；三是走访全疆黄埔会员20人次，实际走访完成30人次；四是计划黄埔会员满意度≥90%，实际完成黄埔会员满意度≥90%。发现的问题及原因：一是预算绩效管理水平仍有欠缺。在2025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二是人员配备不足，在职在编人员仅1人。下一步改进措施：一是加强学习。进一步明确如何参照考核体系，科学合理设定绩效目标，充分发挥预算绩效管理工作效用。二是进一步提高绩效管理水平。由于目前的预算管理在编制和实施中还存在编制不细、预算调整较多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具体附整体支出绩效自评表、项目支出绩效自评表及项目支出绩效评价报告。</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N2E3ZjQwMTg5NDIyZmY5NmNmYWUzMTdhNjU2NzdlNmQifQ=="/>
  </w:docVars>
  <w:rsids>
    <w:rsidRoot w:val="00000000"/>
    <w:rsid w:val="12AA1B17"/>
    <w:rsid w:val="1E8C2BD6"/>
    <w:rsid w:val="25524A60"/>
    <w:rsid w:val="288D6324"/>
    <w:rsid w:val="37E85D26"/>
    <w:rsid w:val="41492199"/>
    <w:rsid w:val="6A7878DF"/>
    <w:rsid w:val="6BAC33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TotalTime>13</TotalTime>
  <ScaleCrop>false</ScaleCrop>
  <LinksUpToDate>false</LinksUpToDate>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2026-08-14T05:09:00Z</dcterms:created>
  <dc:creator>Administrator</dc:creator>
  <cp:lastModifiedBy>Administrator</cp:lastModifiedBy>
  <dcterms:modified xsi:type="dcterms:W3CDTF">2026-08-18T10:01:19Z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2E75C06731BC4C8E9EB3F1EA72AE9A0F_12</vt:lpwstr>
  </property>
</Properties>
</file>