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kern w:val="0"/>
        </w:rPr>
      </w:pPr>
    </w:p>
    <w:p>
      <w:pPr>
        <w:pStyle w:val="2"/>
      </w:pPr>
    </w:p>
    <w:p>
      <w:pPr>
        <w:rPr>
          <w:kern w:val="0"/>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lang w:val="en-US" w:eastAsia="zh-CN"/>
        </w:rPr>
        <w:t>自治区人民政府研究室</w:t>
      </w:r>
      <w:r>
        <w:rPr>
          <w:rFonts w:hint="eastAsia" w:ascii="方正小标宋_GBK" w:hAnsi="方正小标宋_GBK" w:eastAsia="方正小标宋_GBK" w:cs="方正小标宋_GBK"/>
          <w:kern w:val="0"/>
          <w:sz w:val="44"/>
          <w:szCs w:val="44"/>
        </w:rPr>
        <w:t>项目支出绩效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b/>
          <w:kern w:val="0"/>
          <w:sz w:val="44"/>
          <w:szCs w:val="44"/>
        </w:rPr>
      </w:pPr>
      <w:r>
        <w:rPr>
          <w:rFonts w:hint="eastAsia" w:ascii="方正小标宋_GBK" w:hAnsi="方正小标宋_GBK" w:eastAsia="方正小标宋_GBK" w:cs="方正小标宋_GBK"/>
          <w:kern w:val="0"/>
          <w:sz w:val="44"/>
          <w:szCs w:val="44"/>
        </w:rPr>
        <w:t>自评报告</w:t>
      </w:r>
    </w:p>
    <w:p>
      <w:pPr>
        <w:ind w:left="0" w:leftChars="0" w:firstLine="0" w:firstLineChars="0"/>
        <w:jc w:val="center"/>
        <w:rPr>
          <w:rFonts w:hint="eastAsia"/>
          <w:kern w:val="0"/>
        </w:rPr>
      </w:pPr>
    </w:p>
    <w:p>
      <w:pPr>
        <w:ind w:left="0" w:leftChars="0" w:firstLine="0" w:firstLineChars="0"/>
        <w:jc w:val="center"/>
        <w:rPr>
          <w:b w:val="0"/>
          <w:bCs w:val="0"/>
          <w:kern w:val="0"/>
        </w:rPr>
      </w:pPr>
      <w:r>
        <w:rPr>
          <w:rFonts w:hint="eastAsia"/>
          <w:b w:val="0"/>
          <w:bCs w:val="0"/>
          <w:kern w:val="0"/>
        </w:rPr>
        <w:t>（</w:t>
      </w:r>
      <w:r>
        <w:rPr>
          <w:rStyle w:val="8"/>
          <w:rFonts w:hint="eastAsia" w:eastAsia="楷体_GB2312" w:cs="楷体_GB2312"/>
          <w:b w:val="0"/>
          <w:bCs w:val="0"/>
        </w:rPr>
        <w:t>202</w:t>
      </w:r>
      <w:r>
        <w:rPr>
          <w:rStyle w:val="8"/>
          <w:rFonts w:hint="eastAsia" w:eastAsia="楷体_GB2312" w:cs="楷体_GB2312"/>
          <w:b w:val="0"/>
          <w:bCs w:val="0"/>
          <w:lang w:val="en-US" w:eastAsia="zh-CN"/>
        </w:rPr>
        <w:t>4</w:t>
      </w:r>
      <w:r>
        <w:rPr>
          <w:rFonts w:hint="eastAsia"/>
          <w:b w:val="0"/>
          <w:bCs w:val="0"/>
          <w:kern w:val="0"/>
        </w:rPr>
        <w:t>年度）</w:t>
      </w:r>
    </w:p>
    <w:p>
      <w:pPr>
        <w:rPr>
          <w:kern w:val="0"/>
        </w:rPr>
      </w:pPr>
    </w:p>
    <w:p>
      <w:pPr>
        <w:rPr>
          <w:kern w:val="0"/>
        </w:rPr>
      </w:pPr>
    </w:p>
    <w:p>
      <w:pPr>
        <w:rPr>
          <w:kern w:val="0"/>
        </w:rPr>
      </w:pPr>
    </w:p>
    <w:p>
      <w:pPr>
        <w:rPr>
          <w:kern w:val="0"/>
        </w:rPr>
      </w:pPr>
    </w:p>
    <w:p>
      <w:pPr>
        <w:rPr>
          <w:kern w:val="0"/>
        </w:rPr>
      </w:pPr>
    </w:p>
    <w:p>
      <w:pPr>
        <w:rPr>
          <w:rFonts w:hint="eastAsia"/>
          <w:kern w:val="0"/>
        </w:rPr>
      </w:pPr>
      <w:r>
        <w:rPr>
          <w:rFonts w:hint="eastAsia"/>
          <w:kern w:val="0"/>
        </w:rPr>
        <w:t>项目名称：新疆维吾尔自治区人民政府研究室项目经费</w:t>
      </w:r>
    </w:p>
    <w:p>
      <w:pPr>
        <w:rPr>
          <w:b/>
          <w:bCs/>
        </w:rPr>
      </w:pPr>
      <w:r>
        <w:rPr>
          <w:rFonts w:hint="eastAsia"/>
          <w:kern w:val="0"/>
        </w:rPr>
        <w:t>实施单位（公章）：新疆维吾尔自治区人民政府研究室</w:t>
      </w:r>
    </w:p>
    <w:p>
      <w:pPr>
        <w:rPr>
          <w:rFonts w:hint="eastAsia"/>
          <w:kern w:val="0"/>
        </w:rPr>
      </w:pPr>
      <w:r>
        <w:rPr>
          <w:rFonts w:hint="eastAsia"/>
          <w:kern w:val="0"/>
        </w:rPr>
        <w:t>主管部门（公章）：新疆维吾尔自治区人民政府研究室</w:t>
      </w:r>
    </w:p>
    <w:p>
      <w:pPr>
        <w:rPr>
          <w:rFonts w:hint="eastAsia" w:eastAsia="仿宋_GB2312"/>
          <w:b/>
          <w:bCs/>
          <w:lang w:val="en-US" w:eastAsia="zh-CN"/>
        </w:rPr>
      </w:pPr>
      <w:r>
        <w:rPr>
          <w:rFonts w:hint="eastAsia"/>
          <w:kern w:val="0"/>
        </w:rPr>
        <w:t>项目负责人（签章）：</w:t>
      </w:r>
      <w:r>
        <w:rPr>
          <w:rFonts w:hint="eastAsia"/>
          <w:kern w:val="0"/>
          <w:lang w:val="en-US" w:eastAsia="zh-CN"/>
        </w:rPr>
        <w:t>徐宏云</w:t>
      </w:r>
    </w:p>
    <w:p>
      <w:pPr>
        <w:rPr>
          <w:rStyle w:val="8"/>
          <w:rFonts w:ascii="仿宋_GB2312" w:hAnsi="仿宋_GB2312" w:cs="仿宋_GB2312"/>
        </w:rPr>
      </w:pPr>
      <w:r>
        <w:rPr>
          <w:rFonts w:hint="eastAsia" w:ascii="仿宋_GB2312" w:hAnsi="仿宋_GB2312"/>
          <w:kern w:val="0"/>
        </w:rPr>
        <w:t>填报时间：</w:t>
      </w:r>
      <w:r>
        <w:rPr>
          <w:rStyle w:val="8"/>
          <w:rFonts w:hint="eastAsia" w:cs="仿宋_GB2312"/>
          <w:b w:val="0"/>
          <w:bCs w:val="0"/>
          <w:spacing w:val="-6"/>
        </w:rPr>
        <w:t>202</w:t>
      </w:r>
      <w:r>
        <w:rPr>
          <w:rStyle w:val="8"/>
          <w:rFonts w:hint="eastAsia" w:cs="仿宋_GB2312"/>
          <w:b w:val="0"/>
          <w:bCs w:val="0"/>
          <w:spacing w:val="-6"/>
          <w:lang w:val="en-US" w:eastAsia="zh-CN"/>
        </w:rPr>
        <w:t>5</w:t>
      </w:r>
      <w:r>
        <w:rPr>
          <w:rStyle w:val="8"/>
          <w:rFonts w:hint="eastAsia" w:cs="仿宋_GB2312"/>
          <w:b w:val="0"/>
          <w:bCs w:val="0"/>
          <w:spacing w:val="-6"/>
        </w:rPr>
        <w:t>年04月</w:t>
      </w:r>
      <w:r>
        <w:rPr>
          <w:rStyle w:val="8"/>
          <w:rFonts w:hint="eastAsia" w:cs="仿宋_GB2312"/>
          <w:b w:val="0"/>
          <w:bCs w:val="0"/>
          <w:spacing w:val="-6"/>
          <w:lang w:val="en-US" w:eastAsia="zh-CN"/>
        </w:rPr>
        <w:t>10</w:t>
      </w:r>
      <w:r>
        <w:rPr>
          <w:rStyle w:val="8"/>
          <w:rFonts w:hint="eastAsia" w:cs="仿宋_GB2312"/>
          <w:b w:val="0"/>
          <w:bCs w:val="0"/>
          <w:spacing w:val="-6"/>
        </w:rPr>
        <w:t>日</w:t>
      </w:r>
    </w:p>
    <w:p>
      <w:pPr>
        <w:rPr>
          <w:rStyle w:val="8"/>
          <w:rFonts w:hint="eastAsia" w:ascii="黑体" w:hAnsi="黑体" w:eastAsia="黑体"/>
          <w:b w:val="0"/>
        </w:rPr>
      </w:pPr>
    </w:p>
    <w:p>
      <w:pPr>
        <w:pageBreakBefore w:val="0"/>
        <w:kinsoku/>
        <w:wordWrap/>
        <w:overflowPunct/>
        <w:topLinePunct w:val="0"/>
        <w:autoSpaceDE/>
        <w:autoSpaceDN/>
        <w:bidi w:val="0"/>
        <w:adjustRightInd/>
        <w:snapToGrid/>
        <w:spacing w:line="540" w:lineRule="exact"/>
        <w:ind w:firstLine="624" w:firstLineChars="200"/>
        <w:textAlignment w:val="auto"/>
        <w:rPr>
          <w:rStyle w:val="8"/>
          <w:rFonts w:hint="eastAsia" w:ascii="黑体" w:hAnsi="黑体" w:eastAsia="黑体"/>
          <w:b w:val="0"/>
        </w:rPr>
      </w:pPr>
    </w:p>
    <w:p>
      <w:pPr>
        <w:pageBreakBefore w:val="0"/>
        <w:kinsoku/>
        <w:wordWrap/>
        <w:overflowPunct/>
        <w:topLinePunct w:val="0"/>
        <w:autoSpaceDE/>
        <w:autoSpaceDN/>
        <w:bidi w:val="0"/>
        <w:adjustRightInd/>
        <w:snapToGrid/>
        <w:spacing w:line="540" w:lineRule="exact"/>
        <w:ind w:firstLine="624" w:firstLineChars="200"/>
        <w:textAlignment w:val="auto"/>
        <w:rPr>
          <w:rStyle w:val="8"/>
          <w:rFonts w:hint="eastAsia" w:ascii="黑体" w:hAnsi="黑体" w:eastAsia="黑体"/>
          <w:b w:val="0"/>
        </w:rPr>
      </w:pP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rPr>
      </w:pPr>
      <w:r>
        <w:rPr>
          <w:rStyle w:val="8"/>
          <w:rFonts w:hint="eastAsia" w:ascii="黑体" w:hAnsi="黑体" w:eastAsia="黑体"/>
          <w:b w:val="0"/>
        </w:rPr>
        <w:t>一、基本情况</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rPr>
      </w:pPr>
      <w:r>
        <w:rPr>
          <w:rStyle w:val="8"/>
          <w:rFonts w:hint="eastAsia" w:ascii="楷体_GB2312" w:hAnsi="楷体_GB2312" w:eastAsia="楷体_GB2312" w:cs="楷体_GB2312"/>
          <w:b w:val="0"/>
          <w:bCs w:val="0"/>
        </w:rPr>
        <w:t>（一）项目概况</w:t>
      </w:r>
    </w:p>
    <w:p>
      <w:pPr>
        <w:pageBreakBefore w:val="0"/>
        <w:kinsoku/>
        <w:wordWrap/>
        <w:overflowPunct/>
        <w:topLinePunct w:val="0"/>
        <w:autoSpaceDE/>
        <w:autoSpaceDN/>
        <w:bidi w:val="0"/>
        <w:adjustRightInd/>
        <w:snapToGrid/>
        <w:spacing w:line="550" w:lineRule="exact"/>
        <w:ind w:firstLine="624" w:firstLineChars="200"/>
        <w:textAlignment w:val="auto"/>
      </w:pPr>
      <w:r>
        <w:rPr>
          <w:rFonts w:hint="eastAsia"/>
        </w:rPr>
        <w:t>1.项目背景</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spacing w:val="-6"/>
          <w:sz w:val="32"/>
        </w:rPr>
        <w:t>202</w:t>
      </w:r>
      <w:r>
        <w:rPr>
          <w:rFonts w:hint="eastAsia"/>
          <w:spacing w:val="-6"/>
          <w:sz w:val="32"/>
          <w:lang w:val="en-US" w:eastAsia="zh-CN"/>
        </w:rPr>
        <w:t>4</w:t>
      </w:r>
      <w:r>
        <w:rPr>
          <w:spacing w:val="-6"/>
          <w:sz w:val="32"/>
        </w:rPr>
        <w:t>年，在自治区党委、自治区人民政府的正确领导下，在自治区财政厅的指导帮助下，自治区人民政府研究室</w:t>
      </w:r>
      <w:r>
        <w:rPr>
          <w:rFonts w:hint="eastAsia"/>
          <w:spacing w:val="-6"/>
          <w:sz w:val="32"/>
          <w:lang w:eastAsia="zh-CN"/>
        </w:rPr>
        <w:t>、</w:t>
      </w:r>
      <w:r>
        <w:rPr>
          <w:rFonts w:hint="eastAsia"/>
          <w:spacing w:val="-6"/>
          <w:sz w:val="32"/>
          <w:lang w:val="en-US" w:eastAsia="zh-CN"/>
        </w:rPr>
        <w:t>参事室（文史研究馆）</w:t>
      </w:r>
      <w:r>
        <w:rPr>
          <w:spacing w:val="-6"/>
          <w:sz w:val="32"/>
        </w:rPr>
        <w:t>深入贯彻落实党中央、国务院关于全面实施预算绩效管理的决策部署和自治区党委、自治区人民政府工作要求，</w:t>
      </w:r>
      <w:r>
        <w:rPr>
          <w:rFonts w:hint="eastAsia"/>
          <w:spacing w:val="-6"/>
          <w:sz w:val="32"/>
        </w:rPr>
        <w:t>全面</w:t>
      </w:r>
      <w:r>
        <w:rPr>
          <w:spacing w:val="-6"/>
          <w:sz w:val="32"/>
        </w:rPr>
        <w:t>加强预算绩效管理，提升资金使用质效，</w:t>
      </w:r>
      <w:r>
        <w:rPr>
          <w:rFonts w:hint="eastAsia"/>
          <w:spacing w:val="-6"/>
          <w:sz w:val="32"/>
        </w:rPr>
        <w:t>切实把</w:t>
      </w:r>
      <w:r>
        <w:rPr>
          <w:spacing w:val="-6"/>
          <w:sz w:val="32"/>
        </w:rPr>
        <w:t>预算绩效管理</w:t>
      </w:r>
      <w:r>
        <w:rPr>
          <w:rFonts w:hint="eastAsia"/>
          <w:spacing w:val="-6"/>
          <w:sz w:val="32"/>
        </w:rPr>
        <w:t>落实到工作中</w:t>
      </w:r>
      <w:r>
        <w:rPr>
          <w:spacing w:val="-6"/>
          <w:sz w:val="32"/>
        </w:rPr>
        <w:t>。</w:t>
      </w:r>
      <w:r>
        <w:rPr>
          <w:rFonts w:hint="eastAsia"/>
          <w:spacing w:val="-6"/>
          <w:sz w:val="32"/>
        </w:rPr>
        <w:t>为切实履行“</w:t>
      </w:r>
      <w:r>
        <w:rPr>
          <w:spacing w:val="-6"/>
          <w:sz w:val="32"/>
        </w:rPr>
        <w:t>围绕自治区人民政府中心工作，组织参与经济社会发展重大问题调查研究，提出政策建议和咨询意见；负责组织起草《政府工作报告》，组织参与起草、修改政府重要文件、政府主要领导讲话等文稿；指导自治区人民政府各部门和地（州、市）人民政府调查研究和决策咨询工作</w:t>
      </w:r>
      <w:r>
        <w:rPr>
          <w:rFonts w:hint="eastAsia"/>
          <w:spacing w:val="-6"/>
          <w:sz w:val="32"/>
        </w:rPr>
        <w:t>”等职责，</w:t>
      </w:r>
      <w:r>
        <w:rPr>
          <w:rFonts w:hint="eastAsia"/>
          <w:spacing w:val="-6"/>
          <w:sz w:val="32"/>
          <w:lang w:val="en-US" w:eastAsia="zh-CN"/>
        </w:rPr>
        <w:t>深入开展调查研究，形成课题成果为自治区经济社会发展和主要领导决策提供有效支撑</w:t>
      </w:r>
      <w:r>
        <w:rPr>
          <w:rFonts w:hint="eastAsia"/>
          <w:spacing w:val="-6"/>
          <w:sz w:val="32"/>
        </w:rPr>
        <w:t>。</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2.主要内容及实施情况</w:t>
      </w:r>
    </w:p>
    <w:p>
      <w:pPr>
        <w:pageBreakBefore w:val="0"/>
        <w:kinsoku/>
        <w:wordWrap/>
        <w:overflowPunct/>
        <w:topLinePunct w:val="0"/>
        <w:autoSpaceDE/>
        <w:autoSpaceDN/>
        <w:bidi w:val="0"/>
        <w:adjustRightInd/>
        <w:snapToGrid/>
        <w:spacing w:line="550" w:lineRule="exact"/>
        <w:ind w:firstLine="624" w:firstLineChars="200"/>
        <w:textAlignment w:val="auto"/>
        <w:rPr>
          <w:rFonts w:hint="eastAsia"/>
          <w:kern w:val="0"/>
          <w:highlight w:val="none"/>
          <w:lang w:val="en-US" w:eastAsia="zh-CN"/>
        </w:rPr>
      </w:pPr>
      <w:r>
        <w:rPr>
          <w:rFonts w:hint="eastAsia"/>
          <w:kern w:val="0"/>
          <w:highlight w:val="none"/>
          <w:lang w:val="en-US" w:eastAsia="zh-CN"/>
        </w:rPr>
        <w:t>2024年</w:t>
      </w:r>
      <w:r>
        <w:rPr>
          <w:rFonts w:hint="eastAsia"/>
          <w:kern w:val="0"/>
          <w:highlight w:val="none"/>
        </w:rPr>
        <w:t>根据自治区</w:t>
      </w:r>
      <w:r>
        <w:rPr>
          <w:rFonts w:hint="eastAsia"/>
          <w:kern w:val="0"/>
          <w:highlight w:val="none"/>
          <w:lang w:val="en-US" w:eastAsia="zh-CN"/>
        </w:rPr>
        <w:t>人民政府领导指示</w:t>
      </w:r>
      <w:r>
        <w:rPr>
          <w:rFonts w:hint="eastAsia"/>
          <w:kern w:val="0"/>
          <w:highlight w:val="none"/>
        </w:rPr>
        <w:t>要求，</w:t>
      </w:r>
      <w:r>
        <w:rPr>
          <w:rFonts w:hint="eastAsia"/>
          <w:spacing w:val="-6"/>
          <w:sz w:val="32"/>
          <w:highlight w:val="none"/>
        </w:rPr>
        <w:t>围绕自治区人民政府中心工作</w:t>
      </w:r>
      <w:r>
        <w:rPr>
          <w:rFonts w:hint="eastAsia"/>
          <w:spacing w:val="-6"/>
          <w:sz w:val="32"/>
          <w:highlight w:val="none"/>
          <w:lang w:eastAsia="zh-CN"/>
        </w:rPr>
        <w:t>，</w:t>
      </w:r>
      <w:r>
        <w:rPr>
          <w:rFonts w:hint="eastAsia"/>
          <w:spacing w:val="-6"/>
          <w:sz w:val="32"/>
          <w:highlight w:val="none"/>
          <w:lang w:val="en-US" w:eastAsia="zh-CN"/>
        </w:rPr>
        <w:t>开展</w:t>
      </w:r>
      <w:r>
        <w:rPr>
          <w:rFonts w:hint="eastAsia"/>
          <w:kern w:val="0"/>
          <w:highlight w:val="none"/>
        </w:rPr>
        <w:t>关于</w:t>
      </w:r>
      <w:r>
        <w:rPr>
          <w:rFonts w:hint="eastAsia" w:ascii="Times New Roman" w:hAnsi="Times New Roman" w:eastAsia="仿宋_GB2312" w:cs="Times New Roman"/>
          <w:sz w:val="32"/>
          <w:szCs w:val="32"/>
          <w:highlight w:val="none"/>
          <w:lang w:val="en-US" w:eastAsia="zh-CN"/>
        </w:rPr>
        <w:t>新质生产力、南疆高质量发展、民营企业发展、能源资源开发利用、物流、城乡居民收入、外贸、旅游、生物医药等新疆经济社会发展的重点产业、重点领域</w:t>
      </w:r>
      <w:r>
        <w:rPr>
          <w:rFonts w:hint="eastAsia"/>
          <w:kern w:val="0"/>
          <w:highlight w:val="none"/>
        </w:rPr>
        <w:t>课题</w:t>
      </w:r>
      <w:r>
        <w:rPr>
          <w:rFonts w:hint="eastAsia"/>
          <w:kern w:val="0"/>
          <w:highlight w:val="none"/>
          <w:lang w:val="en-US" w:eastAsia="zh-CN"/>
        </w:rPr>
        <w:t>研究。</w:t>
      </w:r>
      <w:r>
        <w:rPr>
          <w:rFonts w:hint="eastAsia"/>
          <w:spacing w:val="-6"/>
          <w:sz w:val="32"/>
          <w:highlight w:val="none"/>
        </w:rPr>
        <w:t>以上内容年内均实施完毕。</w:t>
      </w:r>
    </w:p>
    <w:p>
      <w:pPr>
        <w:pageBreakBefore w:val="0"/>
        <w:kinsoku/>
        <w:wordWrap/>
        <w:overflowPunct/>
        <w:topLinePunct w:val="0"/>
        <w:autoSpaceDE/>
        <w:autoSpaceDN/>
        <w:bidi w:val="0"/>
        <w:adjustRightInd/>
        <w:snapToGrid/>
        <w:spacing w:line="550" w:lineRule="exact"/>
        <w:ind w:firstLine="616" w:firstLineChars="200"/>
        <w:textAlignment w:val="auto"/>
        <w:rPr>
          <w:spacing w:val="-6"/>
          <w:sz w:val="32"/>
        </w:rPr>
      </w:pPr>
      <w:r>
        <w:rPr>
          <w:rFonts w:hint="eastAsia"/>
          <w:spacing w:val="-6"/>
          <w:sz w:val="32"/>
        </w:rPr>
        <w:t>3.资金投入和使用情况</w:t>
      </w:r>
    </w:p>
    <w:p>
      <w:pPr>
        <w:pageBreakBefore w:val="0"/>
        <w:kinsoku/>
        <w:wordWrap/>
        <w:overflowPunct/>
        <w:topLinePunct w:val="0"/>
        <w:autoSpaceDE/>
        <w:autoSpaceDN/>
        <w:bidi w:val="0"/>
        <w:adjustRightInd/>
        <w:snapToGrid/>
        <w:spacing w:line="550" w:lineRule="exact"/>
        <w:ind w:firstLine="616" w:firstLineChars="200"/>
        <w:textAlignment w:val="auto"/>
        <w:rPr>
          <w:highlight w:val="yellow"/>
        </w:rPr>
      </w:pPr>
      <w:r>
        <w:rPr>
          <w:rFonts w:hint="eastAsia"/>
          <w:spacing w:val="-6"/>
          <w:sz w:val="32"/>
        </w:rPr>
        <w:t>202</w:t>
      </w:r>
      <w:r>
        <w:rPr>
          <w:rFonts w:hint="eastAsia"/>
          <w:spacing w:val="-6"/>
          <w:sz w:val="32"/>
          <w:lang w:val="en-US" w:eastAsia="zh-CN"/>
        </w:rPr>
        <w:t>4</w:t>
      </w:r>
      <w:r>
        <w:rPr>
          <w:rFonts w:hint="eastAsia"/>
          <w:spacing w:val="-6"/>
          <w:sz w:val="32"/>
        </w:rPr>
        <w:t>年</w:t>
      </w:r>
      <w:r>
        <w:rPr>
          <w:rFonts w:hint="eastAsia"/>
          <w:spacing w:val="-6"/>
          <w:sz w:val="32"/>
          <w:highlight w:val="none"/>
          <w:lang w:val="en-US" w:eastAsia="zh-CN"/>
        </w:rPr>
        <w:t>此项目投入</w:t>
      </w:r>
      <w:r>
        <w:rPr>
          <w:rFonts w:hint="eastAsia"/>
          <w:spacing w:val="-6"/>
          <w:sz w:val="32"/>
          <w:highlight w:val="none"/>
        </w:rPr>
        <w:t>经费</w:t>
      </w:r>
      <w:r>
        <w:rPr>
          <w:rFonts w:hint="eastAsia"/>
          <w:spacing w:val="-6"/>
          <w:sz w:val="32"/>
          <w:highlight w:val="none"/>
          <w:lang w:val="en-US" w:eastAsia="zh-CN"/>
        </w:rPr>
        <w:t>158</w:t>
      </w:r>
      <w:r>
        <w:rPr>
          <w:rFonts w:hint="eastAsia"/>
          <w:spacing w:val="-6"/>
          <w:sz w:val="32"/>
          <w:highlight w:val="none"/>
        </w:rPr>
        <w:t>万元，均用于保障此项目的</w:t>
      </w:r>
      <w:r>
        <w:rPr>
          <w:rFonts w:hint="eastAsia"/>
          <w:spacing w:val="-6"/>
          <w:sz w:val="32"/>
          <w:highlight w:val="none"/>
          <w:lang w:val="en-US" w:eastAsia="zh-CN"/>
        </w:rPr>
        <w:t>正常</w:t>
      </w:r>
      <w:r>
        <w:rPr>
          <w:rFonts w:hint="eastAsia"/>
          <w:spacing w:val="-6"/>
          <w:sz w:val="32"/>
          <w:highlight w:val="none"/>
        </w:rPr>
        <w:t>开展，年终实际执行</w:t>
      </w:r>
      <w:r>
        <w:rPr>
          <w:rFonts w:hint="eastAsia"/>
          <w:spacing w:val="-6"/>
          <w:sz w:val="32"/>
          <w:highlight w:val="none"/>
          <w:lang w:val="en-US" w:eastAsia="zh-CN"/>
        </w:rPr>
        <w:t>157.73</w:t>
      </w:r>
      <w:r>
        <w:rPr>
          <w:rFonts w:hint="eastAsia"/>
          <w:spacing w:val="-6"/>
          <w:sz w:val="32"/>
          <w:highlight w:val="none"/>
        </w:rPr>
        <w:t>万元。</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rPr>
      </w:pPr>
      <w:r>
        <w:rPr>
          <w:rStyle w:val="8"/>
          <w:rFonts w:hint="eastAsia" w:ascii="楷体_GB2312" w:hAnsi="楷体_GB2312" w:eastAsia="楷体_GB2312" w:cs="楷体_GB2312"/>
          <w:b w:val="0"/>
          <w:bCs w:val="0"/>
        </w:rPr>
        <w:t>（二）项目绩效目标</w:t>
      </w:r>
    </w:p>
    <w:p>
      <w:pPr>
        <w:pageBreakBefore w:val="0"/>
        <w:kinsoku/>
        <w:wordWrap/>
        <w:overflowPunct/>
        <w:topLinePunct w:val="0"/>
        <w:autoSpaceDE/>
        <w:autoSpaceDN/>
        <w:bidi w:val="0"/>
        <w:adjustRightInd/>
        <w:snapToGrid/>
        <w:spacing w:line="550" w:lineRule="exact"/>
        <w:ind w:firstLine="624" w:firstLineChars="200"/>
        <w:textAlignment w:val="auto"/>
        <w:rPr>
          <w:rFonts w:hint="eastAsia"/>
          <w:spacing w:val="-6"/>
          <w:sz w:val="32"/>
          <w:highlight w:val="none"/>
        </w:rPr>
      </w:pPr>
      <w:r>
        <w:rPr>
          <w:rFonts w:hint="eastAsia"/>
          <w:kern w:val="0"/>
          <w:highlight w:val="none"/>
          <w:lang w:val="en-US" w:eastAsia="zh-CN"/>
        </w:rPr>
        <w:t>总体目标：</w:t>
      </w:r>
      <w:r>
        <w:rPr>
          <w:rFonts w:hint="eastAsia"/>
          <w:spacing w:val="-6"/>
          <w:sz w:val="32"/>
          <w:highlight w:val="none"/>
        </w:rPr>
        <w:t>围绕自治区人民政府中心工作开展</w:t>
      </w:r>
      <w:r>
        <w:rPr>
          <w:rFonts w:hint="eastAsia"/>
          <w:spacing w:val="-6"/>
          <w:sz w:val="32"/>
          <w:highlight w:val="none"/>
          <w:lang w:val="en-US" w:eastAsia="zh-CN"/>
        </w:rPr>
        <w:t>10余项</w:t>
      </w:r>
      <w:r>
        <w:rPr>
          <w:rFonts w:hint="eastAsia"/>
          <w:spacing w:val="-6"/>
          <w:sz w:val="32"/>
          <w:highlight w:val="none"/>
        </w:rPr>
        <w:t>重点重大课题调查研究；完成《政府工作报告》、政府主要文件、政府主要领导文稿；指导各地各部门调查研究和决策咨询工作；完成自治区党委及政府领导交办的其他任务。</w:t>
      </w:r>
    </w:p>
    <w:p>
      <w:pPr>
        <w:pageBreakBefore w:val="0"/>
        <w:kinsoku/>
        <w:wordWrap/>
        <w:overflowPunct/>
        <w:topLinePunct w:val="0"/>
        <w:autoSpaceDE/>
        <w:autoSpaceDN/>
        <w:bidi w:val="0"/>
        <w:adjustRightInd/>
        <w:snapToGrid/>
        <w:spacing w:line="550" w:lineRule="exact"/>
        <w:ind w:firstLine="624" w:firstLineChars="200"/>
        <w:textAlignment w:val="auto"/>
        <w:rPr>
          <w:rFonts w:hint="default"/>
          <w:kern w:val="0"/>
          <w:highlight w:val="none"/>
          <w:lang w:val="en-US" w:eastAsia="zh-CN"/>
        </w:rPr>
      </w:pPr>
      <w:r>
        <w:rPr>
          <w:rFonts w:hint="eastAsia"/>
          <w:kern w:val="0"/>
          <w:highlight w:val="none"/>
          <w:lang w:val="en-US" w:eastAsia="zh-CN"/>
        </w:rPr>
        <w:t>阶段性目标：第一阶段（1—2月），建立课题库，明确重点调研方向，至少涵盖10个领域的重点难点问题，并完成立项；完成《政府工作报告》撰写、提交等工作；组建调研团队，划分责任处室，拟定调研方式方法，细化责任分工到人。第二阶段（3—11月）针对已立项课题，至少开展15次调研活动，完成至少10篇调研报告的撰写，报告内容完整、逻辑清晰；深入分析问题，至少向自治区人民政府领导提出15条建议。第三阶段（12月）对全年调研工作进行总结，分析调研成果转化情况，完成年度调研工作总结报告；整理全年信息简报和调研成果，汇编成册，为下一年度调研工作提供参考。</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rPr>
      </w:pPr>
      <w:r>
        <w:rPr>
          <w:rStyle w:val="8"/>
          <w:rFonts w:hint="eastAsia" w:ascii="黑体" w:hAnsi="黑体" w:eastAsia="黑体"/>
          <w:b w:val="0"/>
          <w:bCs w:val="0"/>
        </w:rPr>
        <w:t>二、绩效评价工作开展情况</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楷体" w:hAnsi="楷体" w:eastAsia="楷体"/>
        </w:rPr>
      </w:pPr>
      <w:r>
        <w:rPr>
          <w:rStyle w:val="8"/>
          <w:rFonts w:hint="eastAsia" w:ascii="楷体_GB2312" w:hAnsi="楷体_GB2312" w:eastAsia="楷体_GB2312" w:cs="楷体_GB2312"/>
          <w:b w:val="0"/>
          <w:bCs w:val="0"/>
        </w:rPr>
        <w:t>（一）绩效评价目的、对象和范围</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 xml:space="preserve"> 1. 绩效评价的目的：一是了解各项目资金使用情况和取得的成效，总结项目资金管理经验，进一步加强和规范项目资金管理，用有限的资金取得最大的效益，完善项目和资金的管理办法，为指导预算编制和申报绩效目标、优化支出结构提供参考和依据。二是通过对202</w:t>
      </w:r>
      <w:r>
        <w:rPr>
          <w:rFonts w:hint="eastAsia"/>
          <w:spacing w:val="-6"/>
          <w:sz w:val="32"/>
          <w:lang w:val="en-US" w:eastAsia="zh-CN"/>
        </w:rPr>
        <w:t>4</w:t>
      </w:r>
      <w:r>
        <w:rPr>
          <w:rFonts w:hint="eastAsia"/>
          <w:spacing w:val="-6"/>
          <w:sz w:val="32"/>
        </w:rPr>
        <w:t>年政府研究室项目专项资金的绩效评价，进一步提高财政资金使用效益，合理分配财政资金。通过项目资金绩效</w:t>
      </w:r>
      <w:r>
        <w:rPr>
          <w:rFonts w:hint="eastAsia"/>
          <w:spacing w:val="-6"/>
          <w:sz w:val="32"/>
          <w:lang w:val="en-US" w:eastAsia="zh-CN"/>
        </w:rPr>
        <w:t>评价</w:t>
      </w:r>
      <w:r>
        <w:rPr>
          <w:rFonts w:hint="eastAsia"/>
          <w:spacing w:val="-6"/>
          <w:sz w:val="32"/>
        </w:rPr>
        <w:t>，全面、客观地反映专项工作执行情况，综合评价专项资金支出效率和效果，同时总结经验，分析存在的问题及原因，提出对策建议。</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2.绩效评价对象和范围：</w:t>
      </w:r>
      <w:r>
        <w:rPr>
          <w:rFonts w:hint="eastAsia"/>
          <w:spacing w:val="-6"/>
          <w:sz w:val="32"/>
          <w:highlight w:val="none"/>
        </w:rPr>
        <w:t>本次绩效评价的对象为新疆维吾尔自治区人民政府研究室项目经费，此项目预算总额为</w:t>
      </w:r>
      <w:r>
        <w:rPr>
          <w:rFonts w:hint="eastAsia"/>
          <w:spacing w:val="-6"/>
          <w:sz w:val="32"/>
          <w:highlight w:val="none"/>
          <w:lang w:val="en-US" w:eastAsia="zh-CN"/>
        </w:rPr>
        <w:t>158</w:t>
      </w:r>
      <w:r>
        <w:rPr>
          <w:rFonts w:hint="eastAsia"/>
          <w:spacing w:val="-6"/>
          <w:sz w:val="32"/>
          <w:highlight w:val="none"/>
        </w:rPr>
        <w:t>万元。评价范围包括重大课题研究完成情况，起草重点课题报告完成数量、质量</w:t>
      </w:r>
      <w:r>
        <w:rPr>
          <w:rFonts w:hint="eastAsia"/>
          <w:spacing w:val="-6"/>
          <w:sz w:val="32"/>
          <w:highlight w:val="none"/>
          <w:lang w:eastAsia="zh-CN"/>
        </w:rPr>
        <w:t>、</w:t>
      </w:r>
      <w:r>
        <w:rPr>
          <w:rFonts w:hint="eastAsia"/>
          <w:spacing w:val="-6"/>
          <w:sz w:val="32"/>
          <w:highlight w:val="none"/>
        </w:rPr>
        <w:t>及时情况，向自治区人民政府</w:t>
      </w:r>
      <w:r>
        <w:rPr>
          <w:rFonts w:hint="eastAsia"/>
          <w:spacing w:val="-6"/>
          <w:sz w:val="32"/>
        </w:rPr>
        <w:t>领导提出建议数量及转化成政策文件推动经济、社会发展情况等。</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rPr>
      </w:pPr>
      <w:r>
        <w:rPr>
          <w:rStyle w:val="8"/>
          <w:rFonts w:hint="eastAsia" w:ascii="楷体_GB2312" w:hAnsi="楷体_GB2312" w:eastAsia="楷体_GB2312" w:cs="楷体_GB2312"/>
          <w:b w:val="0"/>
          <w:bCs w:val="0"/>
        </w:rPr>
        <w:t>（二）绩效评价原则、评价指标体系、评价方法、评价标准</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1.绩效评价原则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lang w:val="en-US" w:eastAsia="zh-CN"/>
        </w:rPr>
        <w:t>我</w:t>
      </w:r>
      <w:r>
        <w:rPr>
          <w:rFonts w:hint="eastAsia"/>
          <w:spacing w:val="-6"/>
          <w:sz w:val="32"/>
        </w:rPr>
        <w:t>室项目绩效评价遵循以下原则：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（1）科学规范原则；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（2）公正公开原则；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（3）分级分类原则；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（4）绩效相关原则。</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2.评价指标体系</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根据财政部《项目支出绩效评价管理办法》（财预﹝2020﹞10号）等文件精神，设置了合理可行的评价体系，包括</w:t>
      </w:r>
      <w:r>
        <w:rPr>
          <w:rFonts w:hint="eastAsia"/>
          <w:spacing w:val="-6"/>
          <w:sz w:val="32"/>
          <w:lang w:val="en-US" w:eastAsia="zh-CN"/>
        </w:rPr>
        <w:t>决策指标（项目立项指标、绩效目标指标、资金投入指标）过程指标（资金管理指标、组织实施指标）</w:t>
      </w:r>
      <w:r>
        <w:rPr>
          <w:rFonts w:hint="eastAsia"/>
          <w:spacing w:val="-6"/>
          <w:sz w:val="32"/>
        </w:rPr>
        <w:t>产出指标（</w:t>
      </w:r>
      <w:r>
        <w:rPr>
          <w:rFonts w:hint="eastAsia"/>
          <w:spacing w:val="-6"/>
          <w:sz w:val="32"/>
          <w:lang w:val="en-US" w:eastAsia="zh-CN"/>
        </w:rPr>
        <w:t>产出</w:t>
      </w:r>
      <w:r>
        <w:rPr>
          <w:rFonts w:hint="eastAsia"/>
          <w:spacing w:val="-6"/>
          <w:sz w:val="32"/>
        </w:rPr>
        <w:t>数量指标、</w:t>
      </w:r>
      <w:r>
        <w:rPr>
          <w:rFonts w:hint="eastAsia"/>
          <w:spacing w:val="-6"/>
          <w:sz w:val="32"/>
          <w:lang w:val="en-US" w:eastAsia="zh-CN"/>
        </w:rPr>
        <w:t>产出</w:t>
      </w:r>
      <w:r>
        <w:rPr>
          <w:rFonts w:hint="eastAsia"/>
          <w:spacing w:val="-6"/>
          <w:sz w:val="32"/>
        </w:rPr>
        <w:t>质量指标、</w:t>
      </w:r>
      <w:r>
        <w:rPr>
          <w:rFonts w:hint="eastAsia"/>
          <w:spacing w:val="-6"/>
          <w:sz w:val="32"/>
          <w:lang w:val="en-US" w:eastAsia="zh-CN"/>
        </w:rPr>
        <w:t>产出</w:t>
      </w:r>
      <w:r>
        <w:rPr>
          <w:rFonts w:hint="eastAsia"/>
          <w:spacing w:val="-6"/>
          <w:sz w:val="32"/>
        </w:rPr>
        <w:t>时效指标、</w:t>
      </w:r>
      <w:r>
        <w:rPr>
          <w:rFonts w:hint="eastAsia"/>
          <w:spacing w:val="-6"/>
          <w:sz w:val="32"/>
          <w:lang w:val="en-US" w:eastAsia="zh-CN"/>
        </w:rPr>
        <w:t>产出</w:t>
      </w:r>
      <w:r>
        <w:rPr>
          <w:rFonts w:hint="eastAsia"/>
          <w:spacing w:val="-6"/>
          <w:sz w:val="32"/>
        </w:rPr>
        <w:t>成本指标）效益指标（</w:t>
      </w:r>
      <w:r>
        <w:rPr>
          <w:rFonts w:hint="eastAsia"/>
          <w:spacing w:val="-6"/>
          <w:sz w:val="32"/>
          <w:lang w:val="en-US" w:eastAsia="zh-CN"/>
        </w:rPr>
        <w:t>实施</w:t>
      </w:r>
      <w:r>
        <w:rPr>
          <w:rFonts w:hint="eastAsia"/>
          <w:spacing w:val="-6"/>
          <w:sz w:val="32"/>
        </w:rPr>
        <w:t>效益指标、</w:t>
      </w:r>
      <w:r>
        <w:rPr>
          <w:rFonts w:hint="eastAsia"/>
          <w:spacing w:val="-6"/>
          <w:sz w:val="32"/>
          <w:lang w:val="en-US" w:eastAsia="zh-CN"/>
        </w:rPr>
        <w:t>满意度</w:t>
      </w:r>
      <w:r>
        <w:rPr>
          <w:rFonts w:hint="eastAsia"/>
          <w:spacing w:val="-6"/>
          <w:sz w:val="32"/>
        </w:rPr>
        <w:t>指标）（详见</w:t>
      </w:r>
      <w:r>
        <w:rPr>
          <w:rFonts w:hint="eastAsia"/>
          <w:spacing w:val="-6"/>
          <w:sz w:val="32"/>
          <w:lang w:val="en-US" w:eastAsia="zh-CN"/>
        </w:rPr>
        <w:t>附件1</w:t>
      </w:r>
      <w:r>
        <w:rPr>
          <w:rFonts w:hint="eastAsia"/>
          <w:spacing w:val="-6"/>
          <w:sz w:val="32"/>
        </w:rPr>
        <w:t>《</w:t>
      </w:r>
      <w:r>
        <w:rPr>
          <w:rFonts w:hint="eastAsia"/>
          <w:spacing w:val="-6"/>
          <w:sz w:val="32"/>
          <w:lang w:val="en-US" w:eastAsia="zh-CN"/>
        </w:rPr>
        <w:t>研究室项目支出绩效评价指标体系表</w:t>
      </w:r>
      <w:r>
        <w:rPr>
          <w:rFonts w:hint="eastAsia"/>
          <w:spacing w:val="-6"/>
          <w:sz w:val="32"/>
        </w:rPr>
        <w:t>》）。</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3.评价方法</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本项目绩效评价方法主要采用成本效益分析法、比较法和因素分析法，总分由各项指标得分汇总形成。</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4.评价标准</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本项目绩效评价标准采用计划标准、预算支出标准及其他标准。</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rPr>
      </w:pPr>
      <w:r>
        <w:rPr>
          <w:rStyle w:val="8"/>
          <w:rFonts w:hint="eastAsia" w:ascii="楷体_GB2312" w:hAnsi="楷体_GB2312" w:eastAsia="楷体_GB2312" w:cs="楷体_GB2312"/>
          <w:b w:val="0"/>
          <w:bCs w:val="0"/>
        </w:rPr>
        <w:t>（三）绩效评价工作过程</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lang w:val="en-US" w:eastAsia="zh-CN"/>
        </w:rPr>
        <w:t>我室</w:t>
      </w:r>
      <w:r>
        <w:rPr>
          <w:rFonts w:hint="eastAsia"/>
          <w:spacing w:val="-6"/>
          <w:sz w:val="32"/>
        </w:rPr>
        <w:t>高度重视绩效管理工作，严格落实《关于全面实施预算绩效管理的实施意见》（新党发﹝2018﹞30号）文件精神，准确把握核心内容，加强绩效监控手段，突出绩效导向作用，将全面绩效管理落实到各项工作之中，有力推动调查研究、</w:t>
      </w:r>
      <w:r>
        <w:rPr>
          <w:rFonts w:hint="eastAsia"/>
          <w:spacing w:val="-6"/>
          <w:sz w:val="32"/>
          <w:lang w:val="en-US" w:eastAsia="zh-CN"/>
        </w:rPr>
        <w:t>起草</w:t>
      </w:r>
      <w:r>
        <w:rPr>
          <w:rFonts w:hint="eastAsia"/>
          <w:spacing w:val="-6"/>
          <w:sz w:val="32"/>
        </w:rPr>
        <w:t>政府重要文稿等工作的开展。在前期调研的基础上，我们明确了评价的目的、方法、评价原则、指标体系、评价标准等，顺利完成了绩效评价报告工作。具体实施过程如下：</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1.数据收集</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收集相关调研、出差附件、出刊报告数量、查看档案、协议合同文件等，为填报所需数据做好准备。</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2.数据填报</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核实相关数据的准确性、</w:t>
      </w:r>
      <w:r>
        <w:rPr>
          <w:rFonts w:hint="eastAsia"/>
          <w:spacing w:val="-6"/>
          <w:sz w:val="32"/>
          <w:lang w:val="en-US" w:eastAsia="zh-CN"/>
        </w:rPr>
        <w:t>真实性、</w:t>
      </w:r>
      <w:r>
        <w:rPr>
          <w:rFonts w:hint="eastAsia"/>
          <w:spacing w:val="-6"/>
          <w:sz w:val="32"/>
        </w:rPr>
        <w:t>完整性并完成填报。</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3.数据分析及撰写报告</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对确认后的数据、资料、文件进行综合分析，撰写绩效评价报告。</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bCs w:val="0"/>
        </w:rPr>
      </w:pPr>
      <w:r>
        <w:rPr>
          <w:rStyle w:val="8"/>
          <w:rFonts w:hint="eastAsia" w:ascii="黑体" w:hAnsi="黑体" w:eastAsia="黑体"/>
          <w:b w:val="0"/>
          <w:bCs w:val="0"/>
        </w:rPr>
        <w:t>三、综合评价情况及评价结论</w:t>
      </w:r>
    </w:p>
    <w:p>
      <w:pPr>
        <w:pStyle w:val="11"/>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（一）综合评价情况</w:t>
      </w:r>
    </w:p>
    <w:p>
      <w:pPr>
        <w:pStyle w:val="11"/>
        <w:pageBreakBefore w:val="0"/>
        <w:kinsoku/>
        <w:wordWrap/>
        <w:overflowPunct/>
        <w:topLinePunct w:val="0"/>
        <w:autoSpaceDE/>
        <w:autoSpaceDN/>
        <w:bidi w:val="0"/>
        <w:adjustRightInd/>
        <w:snapToGrid/>
        <w:spacing w:line="550" w:lineRule="exact"/>
        <w:ind w:firstLine="624" w:firstLineChars="200"/>
        <w:textAlignment w:val="auto"/>
        <w:rPr>
          <w:rFonts w:ascii="楷体" w:hAnsi="楷体" w:eastAsia="楷体" w:cs="Times New Roman"/>
          <w:sz w:val="32"/>
          <w:szCs w:val="30"/>
        </w:rPr>
      </w:pPr>
      <w:r>
        <w:rPr>
          <w:rFonts w:hint="eastAsia" w:ascii="Times New Roman" w:hAnsi="仿宋_GB2312" w:eastAsia="仿宋_GB2312" w:cs="Times New Roman"/>
          <w:sz w:val="32"/>
          <w:szCs w:val="30"/>
          <w:lang w:val="en-US" w:eastAsia="zh-CN"/>
        </w:rPr>
        <w:t>一是</w:t>
      </w:r>
      <w:r>
        <w:rPr>
          <w:rFonts w:ascii="Times New Roman" w:hAnsi="仿宋_GB2312" w:eastAsia="仿宋_GB2312" w:cs="Times New Roman"/>
          <w:sz w:val="32"/>
          <w:szCs w:val="30"/>
        </w:rPr>
        <w:t>加强组织领导。室党组高度重视</w:t>
      </w:r>
      <w:r>
        <w:rPr>
          <w:rFonts w:hint="eastAsia" w:ascii="Times New Roman" w:hAnsi="仿宋_GB2312" w:eastAsia="仿宋_GB2312" w:cs="Times New Roman"/>
          <w:sz w:val="32"/>
          <w:szCs w:val="30"/>
        </w:rPr>
        <w:t>预算管理和预算</w:t>
      </w:r>
      <w:r>
        <w:rPr>
          <w:rFonts w:ascii="Times New Roman" w:hAnsi="仿宋_GB2312" w:eastAsia="仿宋_GB2312" w:cs="Times New Roman"/>
          <w:sz w:val="32"/>
          <w:szCs w:val="30"/>
        </w:rPr>
        <w:t>绩效管理工作，严格落实《自治区党委</w:t>
      </w:r>
      <w:r>
        <w:rPr>
          <w:rFonts w:hint="eastAsia" w:ascii="Times New Roman" w:hAnsi="Times New Roman" w:eastAsia="仿宋_GB2312" w:cs="Times New Roman"/>
          <w:sz w:val="32"/>
          <w:szCs w:val="30"/>
          <w:lang w:val="en-US" w:eastAsia="zh-CN"/>
        </w:rPr>
        <w:t>、</w:t>
      </w:r>
      <w:r>
        <w:rPr>
          <w:rFonts w:ascii="Times New Roman" w:hAnsi="仿宋_GB2312" w:eastAsia="仿宋_GB2312" w:cs="Times New Roman"/>
          <w:sz w:val="32"/>
          <w:szCs w:val="30"/>
        </w:rPr>
        <w:t>自治区人民政府关于全面实施预算绩效管理的实施意见》和</w:t>
      </w:r>
      <w:r>
        <w:rPr>
          <w:rFonts w:ascii="Times New Roman" w:hAnsi="Times New Roman" w:eastAsia="仿宋_GB2312" w:cs="Times New Roman"/>
          <w:sz w:val="32"/>
          <w:szCs w:val="32"/>
        </w:rPr>
        <w:t>自治区财政厅有关工作要求</w:t>
      </w:r>
      <w:r>
        <w:rPr>
          <w:rFonts w:ascii="Times New Roman" w:hAnsi="仿宋_GB2312" w:eastAsia="仿宋_GB2312" w:cs="Times New Roman"/>
          <w:sz w:val="32"/>
          <w:szCs w:val="30"/>
        </w:rPr>
        <w:t>，</w:t>
      </w:r>
      <w:r>
        <w:rPr>
          <w:rFonts w:hint="eastAsia" w:ascii="Times New Roman" w:hAnsi="仿宋_GB2312" w:eastAsia="仿宋_GB2312" w:cs="Times New Roman"/>
          <w:sz w:val="32"/>
          <w:szCs w:val="30"/>
        </w:rPr>
        <w:t>多次召开党组会议</w:t>
      </w:r>
      <w:r>
        <w:rPr>
          <w:rFonts w:ascii="Times New Roman" w:hAnsi="仿宋_GB2312" w:eastAsia="仿宋_GB2312" w:cs="Times New Roman"/>
          <w:sz w:val="32"/>
          <w:szCs w:val="30"/>
        </w:rPr>
        <w:t>听取预算执行</w:t>
      </w:r>
      <w:r>
        <w:rPr>
          <w:rFonts w:hint="eastAsia" w:ascii="Times New Roman" w:hAnsi="仿宋_GB2312" w:eastAsia="仿宋_GB2312" w:cs="Times New Roman"/>
          <w:sz w:val="32"/>
          <w:szCs w:val="30"/>
          <w:lang w:val="en-US" w:eastAsia="zh-CN"/>
        </w:rPr>
        <w:t>和绩效目标完成</w:t>
      </w:r>
      <w:r>
        <w:rPr>
          <w:rFonts w:ascii="Times New Roman" w:hAnsi="仿宋_GB2312" w:eastAsia="仿宋_GB2312" w:cs="Times New Roman"/>
          <w:sz w:val="32"/>
          <w:szCs w:val="30"/>
        </w:rPr>
        <w:t>情况</w:t>
      </w:r>
      <w:r>
        <w:rPr>
          <w:rFonts w:hint="eastAsia" w:ascii="Times New Roman" w:hAnsi="仿宋_GB2312" w:eastAsia="仿宋_GB2312" w:cs="Times New Roman"/>
          <w:sz w:val="32"/>
          <w:szCs w:val="30"/>
        </w:rPr>
        <w:t>汇报，及时掌握进度，</w:t>
      </w:r>
      <w:r>
        <w:rPr>
          <w:rFonts w:hint="eastAsia" w:ascii="Times New Roman" w:hAnsi="仿宋_GB2312" w:eastAsia="仿宋_GB2312" w:cs="Times New Roman"/>
          <w:sz w:val="32"/>
          <w:szCs w:val="30"/>
          <w:lang w:eastAsia="zh-CN"/>
        </w:rPr>
        <w:t>督促加快执行，确保</w:t>
      </w:r>
      <w:r>
        <w:rPr>
          <w:rFonts w:hint="eastAsia" w:ascii="Times New Roman" w:hAnsi="仿宋_GB2312" w:eastAsia="仿宋_GB2312" w:cs="Times New Roman"/>
          <w:sz w:val="32"/>
          <w:szCs w:val="30"/>
        </w:rPr>
        <w:t>预算绩效管理落地</w:t>
      </w:r>
      <w:r>
        <w:rPr>
          <w:rFonts w:hint="eastAsia" w:ascii="Times New Roman" w:hAnsi="仿宋_GB2312" w:eastAsia="仿宋_GB2312" w:cs="Times New Roman"/>
          <w:sz w:val="32"/>
          <w:szCs w:val="30"/>
          <w:lang w:eastAsia="zh-CN"/>
        </w:rPr>
        <w:t>见效</w:t>
      </w:r>
      <w:r>
        <w:rPr>
          <w:rFonts w:hint="eastAsia" w:ascii="Times New Roman" w:hAnsi="仿宋_GB2312" w:eastAsia="仿宋_GB2312" w:cs="Times New Roman"/>
          <w:sz w:val="32"/>
          <w:szCs w:val="30"/>
        </w:rPr>
        <w:t>。</w:t>
      </w:r>
    </w:p>
    <w:p>
      <w:pPr>
        <w:pStyle w:val="11"/>
        <w:pageBreakBefore w:val="0"/>
        <w:kinsoku/>
        <w:wordWrap/>
        <w:overflowPunct/>
        <w:topLinePunct w:val="0"/>
        <w:autoSpaceDE/>
        <w:autoSpaceDN/>
        <w:bidi w:val="0"/>
        <w:adjustRightInd/>
        <w:snapToGrid/>
        <w:spacing w:line="550" w:lineRule="exact"/>
        <w:ind w:firstLine="624" w:firstLineChars="200"/>
        <w:textAlignment w:val="auto"/>
        <w:rPr>
          <w:rFonts w:ascii="楷体" w:hAnsi="楷体" w:eastAsia="楷体" w:cs="Times New Roman"/>
          <w:sz w:val="32"/>
          <w:szCs w:val="30"/>
        </w:rPr>
      </w:pPr>
      <w:r>
        <w:rPr>
          <w:rFonts w:hint="eastAsia" w:ascii="Times New Roman" w:hAnsi="仿宋_GB2312" w:eastAsia="仿宋_GB2312" w:cs="Times New Roman"/>
          <w:sz w:val="32"/>
          <w:szCs w:val="30"/>
          <w:lang w:val="en-US" w:eastAsia="zh-CN"/>
        </w:rPr>
        <w:t>二是严格执行部门预算。</w:t>
      </w:r>
      <w:r>
        <w:rPr>
          <w:rFonts w:hint="eastAsia" w:ascii="Times New Roman" w:hAnsi="仿宋_GB2312" w:eastAsia="仿宋_GB2312" w:cs="Times New Roman"/>
          <w:sz w:val="32"/>
          <w:szCs w:val="30"/>
        </w:rPr>
        <w:t>认真学习贯彻《中华人民共和国预算法》，严格执行部门预算，</w:t>
      </w:r>
      <w:r>
        <w:rPr>
          <w:rFonts w:hint="eastAsia" w:ascii="Times New Roman" w:hAnsi="仿宋_GB2312" w:eastAsia="仿宋_GB2312" w:cs="Times New Roman"/>
          <w:sz w:val="32"/>
          <w:szCs w:val="30"/>
          <w:lang w:eastAsia="zh-CN"/>
        </w:rPr>
        <w:t>把牢关口，</w:t>
      </w:r>
      <w:r>
        <w:rPr>
          <w:rFonts w:hint="eastAsia" w:ascii="Times New Roman" w:hAnsi="仿宋_GB2312" w:eastAsia="仿宋_GB2312" w:cs="Times New Roman"/>
          <w:sz w:val="32"/>
          <w:szCs w:val="30"/>
          <w:lang w:val="en-US" w:eastAsia="zh-CN"/>
        </w:rPr>
        <w:t>杜绝无预算、超预算安排支出</w:t>
      </w:r>
      <w:r>
        <w:rPr>
          <w:rFonts w:hint="eastAsia" w:ascii="Times New Roman" w:hAnsi="仿宋_GB2312" w:eastAsia="仿宋_GB2312" w:cs="Times New Roman"/>
          <w:sz w:val="32"/>
          <w:szCs w:val="30"/>
          <w:lang w:eastAsia="zh-CN"/>
        </w:rPr>
        <w:t>；</w:t>
      </w:r>
      <w:r>
        <w:rPr>
          <w:rFonts w:hint="eastAsia" w:ascii="Times New Roman" w:hAnsi="仿宋_GB2312" w:eastAsia="仿宋_GB2312" w:cs="Times New Roman"/>
          <w:sz w:val="32"/>
          <w:szCs w:val="30"/>
          <w:lang w:val="en-US" w:eastAsia="zh-CN"/>
        </w:rPr>
        <w:t>加强</w:t>
      </w:r>
      <w:r>
        <w:rPr>
          <w:rFonts w:ascii="Times New Roman" w:hAnsi="仿宋_GB2312" w:eastAsia="仿宋_GB2312" w:cs="Times New Roman"/>
          <w:sz w:val="32"/>
          <w:szCs w:val="30"/>
        </w:rPr>
        <w:t>重大</w:t>
      </w:r>
      <w:r>
        <w:rPr>
          <w:rFonts w:hint="eastAsia" w:ascii="Times New Roman" w:hAnsi="仿宋_GB2312" w:eastAsia="仿宋_GB2312" w:cs="Times New Roman"/>
          <w:sz w:val="32"/>
          <w:szCs w:val="30"/>
          <w:lang w:val="en-US" w:eastAsia="zh-CN"/>
        </w:rPr>
        <w:t>项目安排、大额资金使用管理</w:t>
      </w:r>
      <w:r>
        <w:rPr>
          <w:rFonts w:hint="eastAsia" w:ascii="Times New Roman" w:hAnsi="仿宋_GB2312" w:eastAsia="仿宋_GB2312" w:cs="Times New Roman"/>
          <w:sz w:val="32"/>
          <w:szCs w:val="30"/>
        </w:rPr>
        <w:t>，落实“三重一大”决策制度，</w:t>
      </w:r>
      <w:r>
        <w:rPr>
          <w:rFonts w:hint="eastAsia" w:ascii="Times New Roman" w:hAnsi="仿宋_GB2312" w:eastAsia="仿宋_GB2312" w:cs="Times New Roman"/>
          <w:sz w:val="32"/>
          <w:szCs w:val="30"/>
          <w:lang w:eastAsia="zh-CN"/>
        </w:rPr>
        <w:t>严格执行</w:t>
      </w:r>
      <w:r>
        <w:rPr>
          <w:rFonts w:hint="eastAsia" w:ascii="Times New Roman" w:hAnsi="仿宋_GB2312" w:eastAsia="仿宋_GB2312" w:cs="Times New Roman"/>
          <w:sz w:val="32"/>
          <w:szCs w:val="30"/>
        </w:rPr>
        <w:t>事前充分研究论证</w:t>
      </w:r>
      <w:r>
        <w:rPr>
          <w:rFonts w:hint="eastAsia" w:ascii="Times New Roman" w:hAnsi="仿宋_GB2312" w:eastAsia="仿宋_GB2312" w:cs="Times New Roman"/>
          <w:sz w:val="32"/>
          <w:szCs w:val="30"/>
          <w:lang w:eastAsia="zh-CN"/>
        </w:rPr>
        <w:t>、</w:t>
      </w:r>
      <w:r>
        <w:rPr>
          <w:rFonts w:ascii="Times New Roman" w:hAnsi="仿宋_GB2312" w:eastAsia="仿宋_GB2312" w:cs="Times New Roman"/>
          <w:sz w:val="32"/>
          <w:szCs w:val="30"/>
        </w:rPr>
        <w:t>党组会议研究</w:t>
      </w:r>
      <w:r>
        <w:rPr>
          <w:rFonts w:hint="eastAsia" w:ascii="Times New Roman" w:hAnsi="仿宋_GB2312" w:eastAsia="仿宋_GB2312" w:cs="Times New Roman"/>
          <w:sz w:val="32"/>
          <w:szCs w:val="30"/>
          <w:lang w:eastAsia="zh-CN"/>
        </w:rPr>
        <w:t>确定</w:t>
      </w:r>
      <w:r>
        <w:rPr>
          <w:rFonts w:hint="eastAsia" w:ascii="Times New Roman" w:hAnsi="仿宋_GB2312" w:eastAsia="仿宋_GB2312" w:cs="Times New Roman"/>
          <w:sz w:val="32"/>
          <w:szCs w:val="30"/>
        </w:rPr>
        <w:t>后实施</w:t>
      </w:r>
      <w:r>
        <w:rPr>
          <w:rFonts w:hint="eastAsia" w:ascii="Times New Roman" w:hAnsi="仿宋_GB2312" w:eastAsia="仿宋_GB2312" w:cs="Times New Roman"/>
          <w:sz w:val="32"/>
          <w:szCs w:val="30"/>
          <w:lang w:eastAsia="zh-CN"/>
        </w:rPr>
        <w:t>，</w:t>
      </w:r>
      <w:r>
        <w:rPr>
          <w:rFonts w:ascii="Times New Roman" w:hAnsi="仿宋_GB2312" w:eastAsia="仿宋_GB2312" w:cs="Times New Roman"/>
          <w:sz w:val="32"/>
          <w:szCs w:val="30"/>
        </w:rPr>
        <w:t>每笔支出均按程序由相关责任人及审核人员签字后进行支付</w:t>
      </w:r>
      <w:r>
        <w:rPr>
          <w:rFonts w:hint="eastAsia" w:ascii="Times New Roman" w:hAnsi="仿宋_GB2312" w:eastAsia="仿宋_GB2312" w:cs="Times New Roman"/>
          <w:sz w:val="32"/>
          <w:szCs w:val="30"/>
        </w:rPr>
        <w:t>，</w:t>
      </w:r>
      <w:r>
        <w:rPr>
          <w:rFonts w:hint="eastAsia" w:ascii="Times New Roman" w:hAnsi="仿宋_GB2312" w:eastAsia="仿宋_GB2312" w:cs="Times New Roman"/>
          <w:sz w:val="32"/>
          <w:szCs w:val="30"/>
          <w:lang w:eastAsia="zh-CN"/>
        </w:rPr>
        <w:t>确保</w:t>
      </w:r>
      <w:r>
        <w:rPr>
          <w:rFonts w:ascii="Times New Roman" w:hAnsi="仿宋_GB2312" w:eastAsia="仿宋_GB2312" w:cs="Times New Roman"/>
          <w:sz w:val="32"/>
          <w:szCs w:val="30"/>
        </w:rPr>
        <w:t>各类款项支付流程合理合规、有据可循，</w:t>
      </w:r>
      <w:r>
        <w:rPr>
          <w:rFonts w:hint="eastAsia" w:ascii="Times New Roman" w:hAnsi="仿宋_GB2312" w:eastAsia="仿宋_GB2312" w:cs="Times New Roman"/>
          <w:sz w:val="32"/>
          <w:szCs w:val="30"/>
        </w:rPr>
        <w:t>资金使用安全高效。</w:t>
      </w:r>
    </w:p>
    <w:p>
      <w:pPr>
        <w:pStyle w:val="11"/>
        <w:pageBreakBefore w:val="0"/>
        <w:kinsoku/>
        <w:wordWrap/>
        <w:overflowPunct/>
        <w:topLinePunct w:val="0"/>
        <w:autoSpaceDE/>
        <w:autoSpaceDN/>
        <w:bidi w:val="0"/>
        <w:adjustRightInd/>
        <w:snapToGrid/>
        <w:spacing w:line="550" w:lineRule="exact"/>
        <w:ind w:firstLine="624" w:firstLineChars="200"/>
        <w:textAlignment w:val="auto"/>
        <w:rPr>
          <w:rFonts w:hint="eastAsia" w:ascii="Times New Roman" w:hAnsi="仿宋_GB2312" w:eastAsia="仿宋_GB2312" w:cs="Times New Roman"/>
          <w:sz w:val="32"/>
          <w:szCs w:val="30"/>
          <w:highlight w:val="yellow"/>
        </w:rPr>
      </w:pPr>
      <w:r>
        <w:rPr>
          <w:rFonts w:hint="eastAsia" w:hAnsi="仿宋_GB2312" w:eastAsia="仿宋_GB2312" w:cs="宋体"/>
          <w:sz w:val="32"/>
          <w:szCs w:val="30"/>
          <w:highlight w:val="none"/>
          <w:lang w:val="en-US" w:eastAsia="zh-CN"/>
        </w:rPr>
        <w:t>三是</w:t>
      </w:r>
      <w:r>
        <w:rPr>
          <w:rFonts w:hint="eastAsia" w:hAnsi="仿宋_GB2312" w:eastAsia="仿宋_GB2312" w:cs="宋体"/>
          <w:sz w:val="32"/>
          <w:szCs w:val="30"/>
          <w:highlight w:val="none"/>
          <w:lang w:eastAsia="zh-CN"/>
        </w:rPr>
        <w:t>认真落实预算绩效管理制度。牢固</w:t>
      </w:r>
      <w:r>
        <w:rPr>
          <w:rFonts w:ascii="Times New Roman" w:hAnsi="仿宋_GB2312" w:eastAsia="仿宋_GB2312" w:cs="Times New Roman"/>
          <w:sz w:val="32"/>
          <w:szCs w:val="30"/>
        </w:rPr>
        <w:t>树立</w:t>
      </w:r>
      <w:r>
        <w:rPr>
          <w:rFonts w:hint="eastAsia" w:ascii="Times New Roman" w:hAnsi="Times New Roman" w:eastAsia="仿宋_GB2312" w:cs="Times New Roman"/>
          <w:sz w:val="32"/>
          <w:szCs w:val="30"/>
        </w:rPr>
        <w:t>“</w:t>
      </w:r>
      <w:r>
        <w:rPr>
          <w:rFonts w:ascii="Times New Roman" w:hAnsi="仿宋_GB2312" w:eastAsia="仿宋_GB2312" w:cs="Times New Roman"/>
          <w:sz w:val="32"/>
          <w:szCs w:val="30"/>
        </w:rPr>
        <w:t>花钱必问效、无效必问责</w:t>
      </w:r>
      <w:r>
        <w:rPr>
          <w:rFonts w:hint="eastAsia" w:ascii="Times New Roman" w:hAnsi="Times New Roman" w:eastAsia="仿宋_GB2312" w:cs="Times New Roman"/>
          <w:sz w:val="32"/>
          <w:szCs w:val="30"/>
        </w:rPr>
        <w:t>”</w:t>
      </w:r>
      <w:r>
        <w:rPr>
          <w:rFonts w:ascii="Times New Roman" w:hAnsi="仿宋_GB2312" w:eastAsia="仿宋_GB2312" w:cs="Times New Roman"/>
          <w:sz w:val="32"/>
          <w:szCs w:val="30"/>
        </w:rPr>
        <w:t>的绩效管理理念，</w:t>
      </w:r>
      <w:r>
        <w:rPr>
          <w:rFonts w:hint="eastAsia" w:ascii="Times New Roman" w:hAnsi="仿宋_GB2312" w:eastAsia="仿宋_GB2312" w:cs="Times New Roman"/>
          <w:sz w:val="32"/>
          <w:szCs w:val="30"/>
          <w:lang w:val="en-US" w:eastAsia="zh-CN"/>
        </w:rPr>
        <w:t>严格落实</w:t>
      </w:r>
      <w:r>
        <w:rPr>
          <w:rFonts w:ascii="Times New Roman" w:hAnsi="仿宋_GB2312" w:eastAsia="仿宋_GB2312" w:cs="Times New Roman"/>
          <w:sz w:val="32"/>
          <w:szCs w:val="30"/>
        </w:rPr>
        <w:t>《</w:t>
      </w:r>
      <w:r>
        <w:rPr>
          <w:rFonts w:hint="eastAsia" w:ascii="Times New Roman" w:hAnsi="仿宋_GB2312" w:eastAsia="仿宋_GB2312" w:cs="Times New Roman"/>
          <w:sz w:val="32"/>
          <w:szCs w:val="30"/>
          <w:lang w:eastAsia="zh-CN"/>
        </w:rPr>
        <w:t>自治区人民政府研究室</w:t>
      </w:r>
      <w:r>
        <w:rPr>
          <w:rFonts w:ascii="Times New Roman" w:hAnsi="仿宋_GB2312" w:eastAsia="仿宋_GB2312" w:cs="Times New Roman"/>
          <w:sz w:val="32"/>
          <w:szCs w:val="30"/>
        </w:rPr>
        <w:t>项目预算支出绩效管理办法（暂行）》，</w:t>
      </w:r>
      <w:r>
        <w:rPr>
          <w:rFonts w:ascii="Times New Roman" w:hAnsi="仿宋_GB2312" w:eastAsia="仿宋_GB2312" w:cs="Times New Roman"/>
          <w:sz w:val="32"/>
          <w:szCs w:val="30"/>
          <w:highlight w:val="none"/>
        </w:rPr>
        <w:t>明确支出责任</w:t>
      </w:r>
      <w:r>
        <w:rPr>
          <w:rFonts w:hint="eastAsia" w:hAnsi="仿宋_GB2312" w:eastAsia="仿宋_GB2312"/>
          <w:sz w:val="32"/>
          <w:szCs w:val="30"/>
          <w:highlight w:val="none"/>
          <w:lang w:eastAsia="zh-CN"/>
        </w:rPr>
        <w:t>、</w:t>
      </w:r>
      <w:r>
        <w:rPr>
          <w:rFonts w:hint="eastAsia" w:ascii="Times New Roman" w:hAnsi="仿宋_GB2312" w:eastAsia="仿宋_GB2312" w:cs="Times New Roman"/>
          <w:sz w:val="32"/>
          <w:szCs w:val="30"/>
          <w:lang w:val="en-US" w:eastAsia="zh-CN"/>
        </w:rPr>
        <w:t>量化</w:t>
      </w:r>
      <w:r>
        <w:rPr>
          <w:rFonts w:ascii="Times New Roman" w:hAnsi="仿宋_GB2312" w:eastAsia="仿宋_GB2312" w:cs="Times New Roman"/>
          <w:sz w:val="32"/>
          <w:szCs w:val="30"/>
          <w:highlight w:val="none"/>
        </w:rPr>
        <w:t>绩效目标</w:t>
      </w:r>
      <w:r>
        <w:rPr>
          <w:rFonts w:hint="eastAsia" w:ascii="Times New Roman" w:hAnsi="仿宋_GB2312" w:eastAsia="仿宋_GB2312" w:cs="Times New Roman"/>
          <w:sz w:val="32"/>
          <w:szCs w:val="30"/>
          <w:highlight w:val="none"/>
          <w:lang w:eastAsia="zh-CN"/>
        </w:rPr>
        <w:t>、</w:t>
      </w:r>
      <w:r>
        <w:rPr>
          <w:rFonts w:hint="eastAsia" w:ascii="Times New Roman" w:hAnsi="仿宋_GB2312" w:eastAsia="仿宋_GB2312" w:cs="Times New Roman"/>
          <w:sz w:val="32"/>
          <w:szCs w:val="30"/>
          <w:highlight w:val="none"/>
          <w:lang w:val="en-US" w:eastAsia="zh-CN"/>
        </w:rPr>
        <w:t>完善绩效评价体系。</w:t>
      </w:r>
      <w:r>
        <w:rPr>
          <w:rFonts w:hint="eastAsia" w:hAnsi="仿宋_GB2312" w:eastAsia="仿宋_GB2312"/>
          <w:sz w:val="32"/>
          <w:szCs w:val="30"/>
          <w:highlight w:val="none"/>
          <w:lang w:eastAsia="zh-CN"/>
        </w:rPr>
        <w:t>开展</w:t>
      </w:r>
      <w:r>
        <w:rPr>
          <w:rFonts w:ascii="Times New Roman" w:hAnsi="Times New Roman" w:eastAsia="仿宋_GB2312" w:cs="Times New Roman"/>
          <w:sz w:val="32"/>
          <w:szCs w:val="30"/>
          <w:highlight w:val="none"/>
        </w:rPr>
        <w:t>新增项目事前</w:t>
      </w:r>
      <w:r>
        <w:rPr>
          <w:rFonts w:hint="eastAsia" w:ascii="Times New Roman" w:hAnsi="Times New Roman" w:eastAsia="仿宋_GB2312" w:cs="Times New Roman"/>
          <w:sz w:val="32"/>
          <w:szCs w:val="30"/>
          <w:highlight w:val="none"/>
        </w:rPr>
        <w:t>论证</w:t>
      </w:r>
      <w:r>
        <w:rPr>
          <w:rFonts w:hint="eastAsia" w:ascii="Times New Roman" w:hAnsi="Times New Roman" w:eastAsia="仿宋_GB2312" w:cs="Times New Roman"/>
          <w:sz w:val="32"/>
          <w:szCs w:val="30"/>
          <w:highlight w:val="none"/>
          <w:lang w:eastAsia="zh-CN"/>
        </w:rPr>
        <w:t>和</w:t>
      </w:r>
      <w:r>
        <w:rPr>
          <w:rFonts w:ascii="Times New Roman" w:hAnsi="Times New Roman" w:eastAsia="仿宋_GB2312" w:cs="Times New Roman"/>
          <w:sz w:val="32"/>
          <w:szCs w:val="30"/>
          <w:highlight w:val="none"/>
        </w:rPr>
        <w:t>绩效评估</w:t>
      </w:r>
      <w:r>
        <w:rPr>
          <w:rFonts w:hint="eastAsia" w:ascii="Times New Roman" w:hAnsi="Times New Roman" w:eastAsia="仿宋_GB2312" w:cs="Times New Roman"/>
          <w:sz w:val="32"/>
          <w:szCs w:val="30"/>
          <w:highlight w:val="none"/>
          <w:lang w:eastAsia="zh-CN"/>
        </w:rPr>
        <w:t>，未通过的不予支持；把牢</w:t>
      </w:r>
      <w:r>
        <w:rPr>
          <w:rFonts w:hint="eastAsia" w:ascii="Times New Roman" w:hAnsi="Times New Roman" w:eastAsia="仿宋_GB2312" w:cs="Times New Roman"/>
          <w:sz w:val="32"/>
          <w:szCs w:val="30"/>
          <w:highlight w:val="none"/>
        </w:rPr>
        <w:t>事中项目监控</w:t>
      </w:r>
      <w:r>
        <w:rPr>
          <w:rFonts w:hint="eastAsia" w:ascii="Times New Roman" w:hAnsi="Times New Roman" w:eastAsia="仿宋_GB2312" w:cs="Times New Roman"/>
          <w:sz w:val="32"/>
          <w:szCs w:val="30"/>
          <w:highlight w:val="none"/>
          <w:lang w:eastAsia="zh-CN"/>
        </w:rPr>
        <w:t>，</w:t>
      </w:r>
      <w:r>
        <w:rPr>
          <w:rFonts w:hint="eastAsia" w:ascii="Times New Roman" w:hAnsi="Times New Roman" w:eastAsia="仿宋_GB2312" w:cs="Times New Roman"/>
          <w:sz w:val="32"/>
          <w:szCs w:val="30"/>
          <w:highlight w:val="none"/>
          <w:lang w:val="en-US" w:eastAsia="zh-CN"/>
        </w:rPr>
        <w:t>及时整改发现问题</w:t>
      </w:r>
      <w:r>
        <w:rPr>
          <w:rFonts w:hint="eastAsia" w:ascii="Times New Roman" w:hAnsi="Times New Roman" w:eastAsia="仿宋_GB2312" w:cs="Times New Roman"/>
          <w:sz w:val="32"/>
          <w:szCs w:val="30"/>
          <w:highlight w:val="none"/>
          <w:lang w:eastAsia="zh-CN"/>
        </w:rPr>
        <w:t>；严格</w:t>
      </w:r>
      <w:r>
        <w:rPr>
          <w:rFonts w:hint="eastAsia" w:ascii="Times New Roman" w:hAnsi="Times New Roman" w:eastAsia="仿宋_GB2312" w:cs="Times New Roman"/>
          <w:sz w:val="32"/>
          <w:szCs w:val="30"/>
          <w:highlight w:val="none"/>
        </w:rPr>
        <w:t>事后项目绩效</w:t>
      </w:r>
      <w:r>
        <w:rPr>
          <w:rFonts w:hint="eastAsia" w:ascii="Times New Roman" w:hAnsi="Times New Roman" w:eastAsia="仿宋_GB2312" w:cs="Times New Roman"/>
          <w:sz w:val="32"/>
          <w:szCs w:val="30"/>
          <w:highlight w:val="none"/>
          <w:lang w:val="en-US" w:eastAsia="zh-CN"/>
        </w:rPr>
        <w:t>评价</w:t>
      </w:r>
      <w:r>
        <w:rPr>
          <w:rFonts w:hint="eastAsia"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0"/>
          <w:highlight w:val="none"/>
          <w:lang w:val="en-US" w:eastAsia="zh-CN"/>
        </w:rPr>
        <w:t>将评价结果与年度预算安排挂钩，持续</w:t>
      </w:r>
      <w:r>
        <w:rPr>
          <w:rFonts w:ascii="Times New Roman" w:hAnsi="仿宋_GB2312" w:eastAsia="仿宋_GB2312" w:cs="Times New Roman"/>
          <w:sz w:val="32"/>
          <w:szCs w:val="30"/>
          <w:highlight w:val="none"/>
        </w:rPr>
        <w:t>提高财政资金使用</w:t>
      </w:r>
      <w:r>
        <w:rPr>
          <w:rFonts w:hint="eastAsia" w:ascii="Times New Roman" w:hAnsi="仿宋_GB2312" w:eastAsia="仿宋_GB2312" w:cs="Times New Roman"/>
          <w:sz w:val="32"/>
          <w:szCs w:val="30"/>
          <w:highlight w:val="none"/>
        </w:rPr>
        <w:t>效益</w:t>
      </w:r>
      <w:r>
        <w:rPr>
          <w:rFonts w:ascii="Times New Roman" w:hAnsi="仿宋_GB2312" w:eastAsia="仿宋_GB2312" w:cs="Times New Roman"/>
          <w:sz w:val="32"/>
          <w:szCs w:val="30"/>
          <w:highlight w:val="none"/>
        </w:rPr>
        <w:t>和科学管理水平</w:t>
      </w:r>
      <w:r>
        <w:rPr>
          <w:rFonts w:hint="eastAsia" w:ascii="Times New Roman" w:hAnsi="Times New Roman" w:eastAsia="仿宋_GB2312" w:cs="Times New Roman"/>
          <w:sz w:val="32"/>
          <w:szCs w:val="30"/>
          <w:highlight w:val="none"/>
        </w:rPr>
        <w:t>。</w:t>
      </w:r>
    </w:p>
    <w:p>
      <w:pPr>
        <w:pStyle w:val="11"/>
        <w:pageBreakBefore w:val="0"/>
        <w:kinsoku/>
        <w:wordWrap/>
        <w:overflowPunct/>
        <w:topLinePunct w:val="0"/>
        <w:autoSpaceDE/>
        <w:autoSpaceDN/>
        <w:bidi w:val="0"/>
        <w:adjustRightInd/>
        <w:snapToGrid/>
        <w:spacing w:line="550" w:lineRule="exact"/>
        <w:ind w:firstLine="624" w:firstLineChars="200"/>
        <w:textAlignment w:val="auto"/>
        <w:rPr>
          <w:rFonts w:hint="eastAsia"/>
          <w:spacing w:val="-6"/>
          <w:sz w:val="32"/>
          <w:lang w:val="en-US" w:eastAsia="zh-CN"/>
        </w:rPr>
      </w:pPr>
      <w:r>
        <w:rPr>
          <w:rFonts w:hint="eastAsia" w:ascii="Times New Roman" w:hAnsi="仿宋_GB2312" w:eastAsia="仿宋_GB2312" w:cs="Times New Roman"/>
          <w:sz w:val="32"/>
          <w:szCs w:val="30"/>
          <w:lang w:val="en-US" w:eastAsia="zh-CN"/>
        </w:rPr>
        <w:t>四是牢固树立“过紧日子”思想。</w:t>
      </w:r>
      <w:r>
        <w:rPr>
          <w:rFonts w:hint="eastAsia" w:ascii="Times New Roman" w:hAnsi="仿宋_GB2312" w:eastAsia="仿宋_GB2312" w:cs="Times New Roman"/>
          <w:sz w:val="32"/>
          <w:szCs w:val="30"/>
        </w:rPr>
        <w:t>认真</w:t>
      </w:r>
      <w:r>
        <w:rPr>
          <w:rFonts w:hint="eastAsia" w:ascii="Times New Roman" w:hAnsi="仿宋_GB2312" w:eastAsia="仿宋_GB2312" w:cs="Times New Roman"/>
          <w:sz w:val="32"/>
          <w:szCs w:val="30"/>
          <w:lang w:val="en-US" w:eastAsia="zh-CN"/>
        </w:rPr>
        <w:t>贯彻</w:t>
      </w:r>
      <w:r>
        <w:rPr>
          <w:rFonts w:ascii="Times New Roman" w:hAnsi="仿宋_GB2312" w:eastAsia="仿宋_GB2312" w:cs="Times New Roman"/>
          <w:sz w:val="32"/>
          <w:szCs w:val="30"/>
        </w:rPr>
        <w:t>落实</w:t>
      </w:r>
      <w:r>
        <w:rPr>
          <w:rFonts w:hint="eastAsia" w:ascii="Times New Roman" w:hAnsi="仿宋_GB2312" w:eastAsia="仿宋_GB2312" w:cs="Times New Roman"/>
          <w:sz w:val="32"/>
          <w:szCs w:val="30"/>
        </w:rPr>
        <w:t>自治区财政厅</w:t>
      </w:r>
      <w:r>
        <w:rPr>
          <w:rFonts w:hint="eastAsia" w:ascii="Times New Roman" w:hAnsi="仿宋_GB2312" w:eastAsia="仿宋_GB2312" w:cs="Times New Roman"/>
          <w:sz w:val="32"/>
          <w:szCs w:val="30"/>
          <w:lang w:eastAsia="zh-CN"/>
        </w:rPr>
        <w:t>《</w:t>
      </w:r>
      <w:r>
        <w:rPr>
          <w:rFonts w:hint="eastAsia" w:ascii="Times New Roman" w:hAnsi="仿宋_GB2312" w:eastAsia="仿宋_GB2312" w:cs="Times New Roman"/>
          <w:sz w:val="32"/>
          <w:szCs w:val="30"/>
          <w:lang w:val="en-US" w:eastAsia="zh-CN"/>
        </w:rPr>
        <w:t>关于牢固树立过紧日子思想 严控一般性支出的通知》</w:t>
      </w:r>
      <w:r>
        <w:rPr>
          <w:rFonts w:ascii="Times New Roman" w:hAnsi="仿宋_GB2312" w:eastAsia="仿宋_GB2312" w:cs="Times New Roman"/>
          <w:sz w:val="32"/>
          <w:szCs w:val="30"/>
        </w:rPr>
        <w:t>等</w:t>
      </w:r>
      <w:r>
        <w:rPr>
          <w:rFonts w:hint="eastAsia" w:ascii="Times New Roman" w:hAnsi="仿宋_GB2312" w:eastAsia="仿宋_GB2312" w:cs="Times New Roman"/>
          <w:sz w:val="32"/>
          <w:szCs w:val="30"/>
          <w:lang w:val="en-US" w:eastAsia="zh-CN"/>
        </w:rPr>
        <w:t>文件精神</w:t>
      </w:r>
      <w:r>
        <w:rPr>
          <w:rFonts w:hint="eastAsia" w:ascii="Times New Roman" w:hAnsi="仿宋_GB2312" w:eastAsia="仿宋_GB2312" w:cs="Times New Roman"/>
          <w:sz w:val="32"/>
          <w:szCs w:val="30"/>
          <w:lang w:eastAsia="zh-CN"/>
        </w:rPr>
        <w:t>，</w:t>
      </w:r>
      <w:r>
        <w:rPr>
          <w:rFonts w:hint="eastAsia" w:ascii="Times New Roman" w:hAnsi="仿宋_GB2312" w:eastAsia="仿宋_GB2312" w:cs="Times New Roman"/>
          <w:sz w:val="32"/>
          <w:szCs w:val="30"/>
          <w:lang w:val="en-US" w:eastAsia="zh-CN"/>
        </w:rPr>
        <w:t>牢固树立过紧日子思想，落实主体责任，加强预算源头管理，以“零”为基科学编制预算，强化预算执行监督和内控管理，加大预算支出审核力度，严把绩效管理关键环节，确保</w:t>
      </w:r>
      <w:r>
        <w:rPr>
          <w:rFonts w:ascii="Times New Roman" w:hAnsi="仿宋_GB2312" w:eastAsia="仿宋_GB2312" w:cs="Times New Roman"/>
          <w:sz w:val="32"/>
          <w:szCs w:val="30"/>
        </w:rPr>
        <w:t>各项财经纪律执行</w:t>
      </w:r>
      <w:r>
        <w:rPr>
          <w:rFonts w:hint="eastAsia" w:ascii="Times New Roman" w:hAnsi="仿宋_GB2312" w:eastAsia="仿宋_GB2312" w:cs="Times New Roman"/>
          <w:sz w:val="32"/>
          <w:szCs w:val="30"/>
          <w:lang w:eastAsia="zh-CN"/>
        </w:rPr>
        <w:t>到位</w:t>
      </w:r>
      <w:r>
        <w:rPr>
          <w:rFonts w:hint="eastAsia" w:ascii="Times New Roman" w:hAnsi="仿宋_GB2312" w:eastAsia="仿宋_GB2312" w:cs="Times New Roman"/>
          <w:sz w:val="32"/>
          <w:szCs w:val="30"/>
          <w:lang w:val="en-US" w:eastAsia="zh-CN"/>
        </w:rPr>
        <w:t>。</w:t>
      </w:r>
    </w:p>
    <w:p>
      <w:pPr>
        <w:pStyle w:val="11"/>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（二）评价结论</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lang w:val="en-US" w:eastAsia="zh-CN"/>
        </w:rPr>
        <w:t>2024年年内我室此项目预算执行完毕，各绩效目标均已完成，自评综合得分99.98分，评价结果为“优”（</w:t>
      </w:r>
      <w:r>
        <w:rPr>
          <w:rFonts w:hint="eastAsia"/>
          <w:spacing w:val="-6"/>
          <w:sz w:val="32"/>
        </w:rPr>
        <w:t>详见</w:t>
      </w:r>
      <w:r>
        <w:rPr>
          <w:rFonts w:hint="eastAsia"/>
          <w:spacing w:val="-6"/>
          <w:sz w:val="32"/>
          <w:lang w:val="en-US" w:eastAsia="zh-CN"/>
        </w:rPr>
        <w:t>附件2</w:t>
      </w:r>
      <w:r>
        <w:rPr>
          <w:rFonts w:hint="eastAsia"/>
          <w:spacing w:val="-6"/>
          <w:sz w:val="32"/>
        </w:rPr>
        <w:t>《</w:t>
      </w:r>
      <w:r>
        <w:rPr>
          <w:rFonts w:hint="eastAsia"/>
          <w:spacing w:val="-6"/>
          <w:sz w:val="32"/>
          <w:lang w:val="en-US" w:eastAsia="zh-CN"/>
        </w:rPr>
        <w:t>研究室项目支出绩效评价评分表</w:t>
      </w:r>
      <w:r>
        <w:rPr>
          <w:rFonts w:hint="eastAsia"/>
          <w:spacing w:val="-6"/>
          <w:sz w:val="32"/>
        </w:rPr>
        <w:t>》</w:t>
      </w:r>
      <w:r>
        <w:rPr>
          <w:rFonts w:hint="eastAsia"/>
          <w:spacing w:val="-6"/>
          <w:sz w:val="32"/>
          <w:lang w:val="en-US" w:eastAsia="zh-CN"/>
        </w:rPr>
        <w:t>）。</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cs="黑体"/>
          <w:b w:val="0"/>
          <w:bCs/>
        </w:rPr>
      </w:pPr>
      <w:r>
        <w:rPr>
          <w:rStyle w:val="8"/>
          <w:rFonts w:hint="eastAsia" w:ascii="黑体" w:hAnsi="黑体" w:eastAsia="黑体" w:cs="黑体"/>
          <w:b w:val="0"/>
          <w:bCs/>
        </w:rPr>
        <w:t xml:space="preserve">四、绩效评价指标分析 </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（一）项目决策情况</w:t>
      </w:r>
    </w:p>
    <w:p>
      <w:pPr>
        <w:pageBreakBefore w:val="0"/>
        <w:kinsoku/>
        <w:wordWrap/>
        <w:overflowPunct/>
        <w:topLinePunct w:val="0"/>
        <w:autoSpaceDE/>
        <w:autoSpaceDN/>
        <w:bidi w:val="0"/>
        <w:adjustRightInd/>
        <w:snapToGrid/>
        <w:spacing w:line="550" w:lineRule="exact"/>
        <w:ind w:firstLine="616" w:firstLineChars="200"/>
        <w:textAlignment w:val="auto"/>
        <w:rPr>
          <w:rStyle w:val="8"/>
          <w:rFonts w:ascii="仿宋" w:hAnsi="仿宋" w:eastAsia="仿宋"/>
          <w:b w:val="0"/>
          <w:bCs w:val="0"/>
        </w:rPr>
      </w:pPr>
      <w:r>
        <w:rPr>
          <w:rFonts w:hint="eastAsia"/>
          <w:spacing w:val="-6"/>
          <w:sz w:val="32"/>
          <w:lang w:val="en-US" w:eastAsia="zh-CN"/>
        </w:rPr>
        <w:t>针对当前我区经济社会发展的重点难点问题及政府主要领导关心关注的问题，</w:t>
      </w:r>
      <w:r>
        <w:rPr>
          <w:rFonts w:hint="eastAsia"/>
          <w:spacing w:val="-6"/>
          <w:sz w:val="32"/>
        </w:rPr>
        <w:t>经我室各业务处室反复论证，</w:t>
      </w:r>
      <w:r>
        <w:rPr>
          <w:rFonts w:hint="eastAsia"/>
          <w:spacing w:val="-6"/>
          <w:sz w:val="32"/>
          <w:lang w:val="en-US" w:eastAsia="zh-CN"/>
        </w:rPr>
        <w:t>提出课题建议，</w:t>
      </w:r>
      <w:r>
        <w:rPr>
          <w:rFonts w:hint="eastAsia"/>
          <w:spacing w:val="-6"/>
          <w:sz w:val="32"/>
        </w:rPr>
        <w:t>制定详细的项目实施方案及预算方案，经党组会议集体研究决定后报自治区政府主要领导</w:t>
      </w:r>
      <w:r>
        <w:rPr>
          <w:rFonts w:hint="eastAsia"/>
          <w:spacing w:val="-6"/>
          <w:sz w:val="32"/>
          <w:lang w:val="en-US" w:eastAsia="zh-CN"/>
        </w:rPr>
        <w:t>审定</w:t>
      </w:r>
      <w:r>
        <w:rPr>
          <w:rFonts w:hint="eastAsia"/>
          <w:spacing w:val="-6"/>
          <w:sz w:val="32"/>
        </w:rPr>
        <w:t>后</w:t>
      </w:r>
      <w:r>
        <w:rPr>
          <w:rFonts w:hint="eastAsia"/>
          <w:spacing w:val="-6"/>
          <w:sz w:val="32"/>
          <w:lang w:val="en-US" w:eastAsia="zh-CN"/>
        </w:rPr>
        <w:t>组织</w:t>
      </w:r>
      <w:r>
        <w:rPr>
          <w:rFonts w:hint="eastAsia"/>
          <w:spacing w:val="-6"/>
          <w:sz w:val="32"/>
        </w:rPr>
        <w:t>实施，坚持做到财务管理与监督机制相辅相成，使党组决策制度得到严格贯彻落实。</w:t>
      </w:r>
    </w:p>
    <w:p>
      <w:pPr>
        <w:pageBreakBefore w:val="0"/>
        <w:kinsoku/>
        <w:wordWrap/>
        <w:overflowPunct/>
        <w:topLinePunct w:val="0"/>
        <w:autoSpaceDE/>
        <w:autoSpaceDN/>
        <w:bidi w:val="0"/>
        <w:adjustRightInd/>
        <w:snapToGrid/>
        <w:spacing w:line="550" w:lineRule="exact"/>
        <w:ind w:firstLine="624" w:firstLineChars="200"/>
        <w:textAlignment w:val="auto"/>
      </w:pPr>
      <w:r>
        <w:rPr>
          <w:rStyle w:val="8"/>
          <w:rFonts w:hint="eastAsia" w:ascii="楷体_GB2312" w:hAnsi="楷体_GB2312" w:eastAsia="楷体_GB2312" w:cs="楷体_GB2312"/>
          <w:b w:val="0"/>
          <w:bCs w:val="0"/>
          <w:spacing w:val="-4"/>
          <w:kern w:val="2"/>
          <w:sz w:val="32"/>
          <w:szCs w:val="32"/>
          <w:lang w:val="en-US" w:eastAsia="zh-CN" w:bidi="ar-SA"/>
        </w:rPr>
        <w:t>（二）项目过程情况</w:t>
      </w:r>
    </w:p>
    <w:p>
      <w:pPr>
        <w:keepNext w:val="0"/>
        <w:keepLines w:val="0"/>
        <w:pageBreakBefore w:val="0"/>
        <w:widowControl w:val="0"/>
        <w:tabs>
          <w:tab w:val="right" w:leader="dot" w:pos="8306"/>
        </w:tabs>
        <w:kinsoku/>
        <w:wordWrap/>
        <w:overflowPunct/>
        <w:topLinePunct w:val="0"/>
        <w:autoSpaceDE/>
        <w:autoSpaceDN/>
        <w:bidi w:val="0"/>
        <w:adjustRightInd/>
        <w:snapToGrid/>
        <w:spacing w:line="550" w:lineRule="exact"/>
        <w:ind w:leftChars="0" w:firstLine="616" w:firstLineChars="200"/>
        <w:textAlignment w:val="auto"/>
        <w:rPr>
          <w:rFonts w:hint="eastAsia"/>
          <w:spacing w:val="-6"/>
          <w:sz w:val="32"/>
          <w:highlight w:val="yellow"/>
        </w:rPr>
      </w:pPr>
      <w:r>
        <w:rPr>
          <w:rFonts w:hint="eastAsia"/>
          <w:spacing w:val="-6"/>
          <w:sz w:val="32"/>
        </w:rPr>
        <w:t>202</w:t>
      </w:r>
      <w:r>
        <w:rPr>
          <w:rFonts w:hint="eastAsia"/>
          <w:spacing w:val="-6"/>
          <w:sz w:val="32"/>
          <w:lang w:val="en-US" w:eastAsia="zh-CN"/>
        </w:rPr>
        <w:t>4</w:t>
      </w:r>
      <w:r>
        <w:rPr>
          <w:rFonts w:hint="eastAsia"/>
          <w:spacing w:val="-6"/>
          <w:sz w:val="32"/>
        </w:rPr>
        <w:t>年度绩效管理促进了</w:t>
      </w:r>
      <w:r>
        <w:rPr>
          <w:rFonts w:hint="eastAsia"/>
          <w:spacing w:val="-6"/>
          <w:sz w:val="32"/>
          <w:lang w:val="en-US" w:eastAsia="zh-CN"/>
        </w:rPr>
        <w:t>我</w:t>
      </w:r>
      <w:r>
        <w:rPr>
          <w:rFonts w:hint="eastAsia"/>
          <w:spacing w:val="-6"/>
          <w:sz w:val="32"/>
        </w:rPr>
        <w:t>室不断提高以文辅政能力，</w:t>
      </w:r>
      <w:r>
        <w:rPr>
          <w:rFonts w:hint="eastAsia"/>
          <w:spacing w:val="-6"/>
          <w:sz w:val="32"/>
          <w:lang w:val="en-US" w:eastAsia="zh-CN"/>
        </w:rPr>
        <w:t>年内按工作计划，分阶段</w:t>
      </w:r>
      <w:r>
        <w:rPr>
          <w:rFonts w:hint="eastAsia"/>
          <w:spacing w:val="-6"/>
          <w:sz w:val="32"/>
        </w:rPr>
        <w:t>高质量完成</w:t>
      </w:r>
      <w:r>
        <w:rPr>
          <w:rFonts w:hint="default" w:ascii="Times New Roman" w:hAnsi="Times New Roman" w:eastAsia="仿宋_GB2312" w:cs="Times New Roman"/>
          <w:sz w:val="32"/>
          <w:szCs w:val="32"/>
          <w:lang w:val="en-US" w:eastAsia="zh-CN"/>
        </w:rPr>
        <w:t>《政府工作报告》</w:t>
      </w:r>
      <w:r>
        <w:rPr>
          <w:rFonts w:hint="eastAsia" w:ascii="Times New Roman" w:hAnsi="Times New Roman" w:eastAsia="仿宋_GB2312" w:cs="Times New Roman"/>
          <w:color w:val="auto"/>
          <w:spacing w:val="-6"/>
          <w:sz w:val="32"/>
          <w:szCs w:val="32"/>
          <w:u w:val="none"/>
          <w:lang w:val="en-US" w:eastAsia="zh-CN"/>
        </w:rPr>
        <w:t>《加快新疆新质生产力发展路径研究》</w:t>
      </w:r>
      <w:r>
        <w:rPr>
          <w:rFonts w:hint="eastAsia" w:ascii="Times New Roman" w:hAnsi="Times New Roman" w:cs="Times New Roman"/>
          <w:color w:val="auto"/>
          <w:spacing w:val="-6"/>
          <w:sz w:val="32"/>
          <w:szCs w:val="32"/>
          <w:u w:val="none"/>
          <w:lang w:val="en-US" w:eastAsia="zh-CN"/>
        </w:rPr>
        <w:t>《</w:t>
      </w:r>
      <w:r>
        <w:rPr>
          <w:rFonts w:hint="eastAsia" w:ascii="仿宋_GB2312" w:hAnsi="仿宋_GB2312" w:eastAsia="仿宋_GB2312" w:cs="仿宋_GB2312"/>
          <w:spacing w:val="-6"/>
          <w:sz w:val="32"/>
          <w:szCs w:val="32"/>
          <w:lang w:eastAsia="zh-CN"/>
        </w:rPr>
        <w:fldChar w:fldCharType="begin"/>
      </w:r>
      <w:r>
        <w:rPr>
          <w:rFonts w:hint="eastAsia" w:ascii="仿宋_GB2312" w:hAnsi="仿宋_GB2312" w:eastAsia="仿宋_GB2312" w:cs="仿宋_GB2312"/>
          <w:spacing w:val="-6"/>
          <w:sz w:val="32"/>
          <w:szCs w:val="32"/>
          <w:lang w:eastAsia="zh-CN"/>
        </w:rPr>
        <w:instrText xml:space="preserve"> HYPERLINK \l _Toc1493170094 </w:instrText>
      </w:r>
      <w:r>
        <w:rPr>
          <w:rFonts w:hint="eastAsia" w:ascii="仿宋_GB2312" w:hAnsi="仿宋_GB2312" w:eastAsia="仿宋_GB2312" w:cs="仿宋_GB2312"/>
          <w:spacing w:val="-6"/>
          <w:sz w:val="32"/>
          <w:szCs w:val="32"/>
          <w:lang w:eastAsia="zh-CN"/>
        </w:rPr>
        <w:fldChar w:fldCharType="separate"/>
      </w:r>
      <w:r>
        <w:rPr>
          <w:rFonts w:hint="eastAsia" w:ascii="仿宋_GB2312" w:hAnsi="仿宋_GB2312" w:eastAsia="仿宋_GB2312" w:cs="仿宋_GB2312"/>
          <w:spacing w:val="-6"/>
          <w:sz w:val="32"/>
          <w:szCs w:val="32"/>
          <w:lang w:eastAsia="zh-CN"/>
        </w:rPr>
        <w:t>关于促进南疆高质量发展若干政策</w:t>
      </w:r>
      <w:r>
        <w:rPr>
          <w:rFonts w:hint="eastAsia" w:ascii="仿宋_GB2312" w:hAnsi="仿宋_GB2312" w:eastAsia="仿宋_GB2312" w:cs="仿宋_GB2312"/>
          <w:spacing w:val="-6"/>
          <w:sz w:val="32"/>
          <w:szCs w:val="32"/>
          <w:lang w:eastAsia="zh-CN"/>
        </w:rPr>
        <w:fldChar w:fldCharType="end"/>
      </w:r>
      <w:r>
        <w:rPr>
          <w:rFonts w:hint="eastAsia" w:ascii="仿宋_GB2312" w:hAnsi="仿宋_GB2312" w:eastAsia="仿宋_GB2312" w:cs="仿宋_GB2312"/>
          <w:spacing w:val="-6"/>
          <w:sz w:val="32"/>
          <w:szCs w:val="32"/>
          <w:highlight w:val="none"/>
          <w:lang w:eastAsia="zh-CN"/>
        </w:rPr>
        <w:fldChar w:fldCharType="begin"/>
      </w:r>
      <w:r>
        <w:rPr>
          <w:rFonts w:hint="eastAsia" w:ascii="仿宋_GB2312" w:hAnsi="仿宋_GB2312" w:eastAsia="仿宋_GB2312" w:cs="仿宋_GB2312"/>
          <w:spacing w:val="-6"/>
          <w:sz w:val="32"/>
          <w:szCs w:val="32"/>
          <w:highlight w:val="none"/>
          <w:lang w:eastAsia="zh-CN"/>
        </w:rPr>
        <w:instrText xml:space="preserve"> HYPERLINK \l _Toc1853084743 </w:instrText>
      </w:r>
      <w:r>
        <w:rPr>
          <w:rFonts w:hint="eastAsia" w:ascii="仿宋_GB2312" w:hAnsi="仿宋_GB2312" w:eastAsia="仿宋_GB2312" w:cs="仿宋_GB2312"/>
          <w:spacing w:val="-6"/>
          <w:sz w:val="32"/>
          <w:szCs w:val="32"/>
          <w:highlight w:val="none"/>
          <w:lang w:eastAsia="zh-CN"/>
        </w:rPr>
        <w:fldChar w:fldCharType="separate"/>
      </w:r>
      <w:r>
        <w:rPr>
          <w:rFonts w:hint="eastAsia" w:ascii="仿宋_GB2312" w:hAnsi="仿宋_GB2312" w:eastAsia="仿宋_GB2312" w:cs="仿宋_GB2312"/>
          <w:spacing w:val="-6"/>
          <w:sz w:val="32"/>
          <w:szCs w:val="32"/>
          <w:highlight w:val="none"/>
          <w:lang w:eastAsia="zh-CN"/>
        </w:rPr>
        <w:t>措施落实情况的调研报告</w:t>
      </w:r>
      <w:r>
        <w:rPr>
          <w:rFonts w:hint="eastAsia" w:ascii="仿宋_GB2312" w:hAnsi="仿宋_GB2312" w:eastAsia="仿宋_GB2312" w:cs="仿宋_GB2312"/>
          <w:spacing w:val="-6"/>
          <w:sz w:val="32"/>
          <w:szCs w:val="32"/>
          <w:highlight w:val="none"/>
          <w:lang w:eastAsia="zh-CN"/>
        </w:rPr>
        <w:fldChar w:fldCharType="end"/>
      </w:r>
      <w:r>
        <w:rPr>
          <w:rFonts w:hint="eastAsia" w:ascii="仿宋_GB2312" w:hAnsi="仿宋_GB2312" w:cs="仿宋_GB2312"/>
          <w:spacing w:val="-6"/>
          <w:sz w:val="32"/>
          <w:szCs w:val="32"/>
          <w:highlight w:val="none"/>
          <w:lang w:eastAsia="zh-CN"/>
        </w:rPr>
        <w:t>》《</w:t>
      </w:r>
      <w:r>
        <w:rPr>
          <w:rFonts w:hint="eastAsia" w:ascii="仿宋_GB2312" w:hAnsi="仿宋_GB2312" w:eastAsia="仿宋_GB2312" w:cs="仿宋_GB2312"/>
          <w:spacing w:val="-6"/>
          <w:sz w:val="32"/>
          <w:szCs w:val="32"/>
          <w:highlight w:val="none"/>
          <w:lang w:val="en-US" w:eastAsia="zh-CN"/>
        </w:rPr>
        <w:t>关于新疆城乡居民收入问题的调研报告</w:t>
      </w:r>
      <w:r>
        <w:rPr>
          <w:rFonts w:hint="eastAsia" w:ascii="仿宋_GB2312" w:hAnsi="仿宋_GB2312" w:cs="仿宋_GB2312"/>
          <w:spacing w:val="-6"/>
          <w:sz w:val="32"/>
          <w:szCs w:val="32"/>
          <w:highlight w:val="none"/>
          <w:lang w:val="en-US" w:eastAsia="zh-CN"/>
        </w:rPr>
        <w:t>》</w:t>
      </w:r>
      <w:r>
        <w:rPr>
          <w:rFonts w:hint="eastAsia"/>
          <w:spacing w:val="-6"/>
          <w:sz w:val="32"/>
          <w:highlight w:val="none"/>
        </w:rPr>
        <w:t>等</w:t>
      </w:r>
      <w:r>
        <w:rPr>
          <w:rFonts w:hint="eastAsia"/>
          <w:spacing w:val="-6"/>
          <w:sz w:val="32"/>
          <w:highlight w:val="none"/>
          <w:lang w:val="en-US" w:eastAsia="zh-CN"/>
        </w:rPr>
        <w:t>10</w:t>
      </w:r>
      <w:r>
        <w:rPr>
          <w:rFonts w:hint="eastAsia"/>
          <w:spacing w:val="-6"/>
          <w:sz w:val="32"/>
          <w:highlight w:val="none"/>
        </w:rPr>
        <w:t>余篇</w:t>
      </w:r>
      <w:r>
        <w:rPr>
          <w:rFonts w:hint="eastAsia"/>
          <w:spacing w:val="-6"/>
          <w:sz w:val="32"/>
          <w:highlight w:val="none"/>
          <w:lang w:val="en-US" w:eastAsia="zh-CN"/>
        </w:rPr>
        <w:t>重点</w:t>
      </w:r>
      <w:r>
        <w:rPr>
          <w:rFonts w:hint="eastAsia"/>
          <w:spacing w:val="-6"/>
          <w:sz w:val="32"/>
          <w:highlight w:val="none"/>
        </w:rPr>
        <w:t>调研报告</w:t>
      </w:r>
      <w:r>
        <w:rPr>
          <w:rFonts w:hint="eastAsia"/>
          <w:spacing w:val="-6"/>
          <w:sz w:val="32"/>
          <w:highlight w:val="none"/>
          <w:lang w:eastAsia="zh-CN"/>
        </w:rPr>
        <w:t>。</w:t>
      </w:r>
      <w:r>
        <w:rPr>
          <w:rFonts w:hint="eastAsia"/>
          <w:spacing w:val="-6"/>
          <w:sz w:val="32"/>
          <w:highlight w:val="none"/>
        </w:rPr>
        <w:t>政策研究和信息咨询服务工作取得新进展，</w:t>
      </w:r>
      <w:r>
        <w:rPr>
          <w:rFonts w:hint="eastAsia" w:ascii="Times New Roman" w:hAnsi="Times New Roman" w:eastAsia="仿宋_GB2312" w:cs="Times New Roman"/>
          <w:sz w:val="32"/>
          <w:szCs w:val="32"/>
          <w:highlight w:val="none"/>
          <w:lang w:val="en-US" w:eastAsia="zh-CN"/>
        </w:rPr>
        <w:t>全面梳理今年以来党中央、国务院及国家各部委出台的各类</w:t>
      </w:r>
      <w:r>
        <w:rPr>
          <w:rFonts w:hint="default" w:ascii="Times New Roman" w:hAnsi="Times New Roman" w:eastAsia="仿宋_GB2312" w:cs="Times New Roman"/>
          <w:sz w:val="32"/>
          <w:szCs w:val="32"/>
          <w:highlight w:val="none"/>
          <w:lang w:val="en-US" w:eastAsia="zh-CN"/>
        </w:rPr>
        <w:t>政策</w:t>
      </w:r>
      <w:r>
        <w:rPr>
          <w:rFonts w:hint="eastAsia" w:ascii="Times New Roman" w:hAnsi="Times New Roman" w:eastAsia="仿宋_GB2312" w:cs="Times New Roman"/>
          <w:sz w:val="32"/>
          <w:szCs w:val="32"/>
          <w:highlight w:val="none"/>
          <w:lang w:val="en-US" w:eastAsia="zh-CN"/>
        </w:rPr>
        <w:t>，编印《经济政策文件汇编》，开展政策</w:t>
      </w:r>
      <w:r>
        <w:rPr>
          <w:rFonts w:hint="default" w:ascii="Times New Roman" w:hAnsi="Times New Roman" w:eastAsia="仿宋_GB2312" w:cs="Times New Roman"/>
          <w:sz w:val="32"/>
          <w:szCs w:val="32"/>
          <w:highlight w:val="none"/>
          <w:lang w:val="en-US" w:eastAsia="zh-CN"/>
        </w:rPr>
        <w:t>解读工作。先后编印《新疆维吾尔自治区概况（2024年）》《自治区经济社</w:t>
      </w:r>
      <w:r>
        <w:rPr>
          <w:rFonts w:hint="default" w:ascii="Times New Roman" w:hAnsi="Times New Roman" w:eastAsia="仿宋_GB2312" w:cs="Times New Roman"/>
          <w:sz w:val="32"/>
          <w:szCs w:val="32"/>
          <w:lang w:val="en-US" w:eastAsia="zh-CN"/>
        </w:rPr>
        <w:t>会发展基本情况及主要数据》</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供自治区领导和各地各部门参阅。</w:t>
      </w:r>
      <w:r>
        <w:rPr>
          <w:rFonts w:hint="default" w:ascii="Times New Roman" w:hAnsi="Times New Roman" w:eastAsia="仿宋_GB2312" w:cs="Times New Roman"/>
          <w:sz w:val="32"/>
          <w:szCs w:val="32"/>
          <w:lang w:val="en-US" w:eastAsia="zh-CN"/>
        </w:rPr>
        <w:t>汇编全国各省区市和全疆各地州市《政府工作报告》。编印《调查研究（专报）》</w:t>
      </w:r>
      <w:r>
        <w:rPr>
          <w:rFonts w:hint="eastAsia" w:ascii="Times New Roman" w:hAnsi="Times New Roman" w:eastAsia="仿宋_GB2312" w:cs="Times New Roman"/>
          <w:sz w:val="32"/>
          <w:szCs w:val="32"/>
          <w:lang w:val="en-US" w:eastAsia="zh-CN"/>
        </w:rPr>
        <w:t>3</w:t>
      </w:r>
      <w:r>
        <w:rPr>
          <w:rFonts w:hint="eastAsia" w:cs="Times New Roman"/>
          <w:sz w:val="32"/>
          <w:szCs w:val="32"/>
          <w:lang w:val="en-US" w:eastAsia="zh-CN"/>
        </w:rPr>
        <w:t>8</w:t>
      </w:r>
      <w:r>
        <w:rPr>
          <w:rFonts w:hint="default" w:ascii="Times New Roman" w:hAnsi="Times New Roman" w:eastAsia="仿宋_GB2312" w:cs="Times New Roman"/>
          <w:sz w:val="32"/>
          <w:szCs w:val="32"/>
          <w:lang w:val="en-US" w:eastAsia="zh-CN"/>
        </w:rPr>
        <w:t>期、《政策动态》</w:t>
      </w:r>
      <w:r>
        <w:rPr>
          <w:rFonts w:hint="eastAsia" w:cs="Times New Roman"/>
          <w:sz w:val="32"/>
          <w:szCs w:val="32"/>
          <w:lang w:val="en-US" w:eastAsia="zh-CN"/>
        </w:rPr>
        <w:t>57</w:t>
      </w:r>
      <w:r>
        <w:rPr>
          <w:rFonts w:hint="default" w:ascii="Times New Roman" w:hAnsi="Times New Roman" w:eastAsia="仿宋_GB2312" w:cs="Times New Roman"/>
          <w:sz w:val="32"/>
          <w:szCs w:val="32"/>
          <w:lang w:val="en-US" w:eastAsia="zh-CN"/>
        </w:rPr>
        <w:t>期。</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仿宋" w:hAnsi="仿宋" w:eastAsia="仿宋"/>
          <w:b w:val="0"/>
          <w:bCs w:val="0"/>
        </w:rPr>
      </w:pPr>
      <w:r>
        <w:rPr>
          <w:rStyle w:val="8"/>
          <w:rFonts w:hint="eastAsia" w:ascii="楷体_GB2312" w:hAnsi="楷体_GB2312" w:eastAsia="楷体_GB2312" w:cs="楷体_GB2312"/>
          <w:b w:val="0"/>
          <w:bCs w:val="0"/>
          <w:spacing w:val="-4"/>
          <w:kern w:val="2"/>
          <w:sz w:val="32"/>
          <w:szCs w:val="32"/>
          <w:lang w:val="en-US" w:eastAsia="zh-CN" w:bidi="ar-SA"/>
        </w:rPr>
        <w:t>（三）项目产出情况</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调研、</w:t>
      </w:r>
      <w:r>
        <w:rPr>
          <w:rFonts w:hint="eastAsia"/>
          <w:spacing w:val="-6"/>
          <w:sz w:val="32"/>
          <w:lang w:val="en-US" w:eastAsia="zh-CN"/>
        </w:rPr>
        <w:t>考察、</w:t>
      </w:r>
      <w:r>
        <w:rPr>
          <w:rFonts w:hint="eastAsia"/>
          <w:spacing w:val="-6"/>
          <w:sz w:val="32"/>
        </w:rPr>
        <w:t>访谈次数计划完成目标值大于等于</w:t>
      </w:r>
      <w:r>
        <w:rPr>
          <w:rFonts w:hint="eastAsia"/>
          <w:spacing w:val="-6"/>
          <w:sz w:val="32"/>
          <w:lang w:val="en-US" w:eastAsia="zh-CN"/>
        </w:rPr>
        <w:t>15</w:t>
      </w:r>
      <w:r>
        <w:rPr>
          <w:rFonts w:hint="eastAsia"/>
          <w:spacing w:val="-6"/>
          <w:sz w:val="32"/>
        </w:rPr>
        <w:t>次，实际完成指标值</w:t>
      </w:r>
      <w:r>
        <w:rPr>
          <w:rFonts w:hint="eastAsia"/>
          <w:spacing w:val="-6"/>
          <w:sz w:val="32"/>
          <w:lang w:val="en-US" w:eastAsia="zh-CN"/>
        </w:rPr>
        <w:t>17</w:t>
      </w:r>
      <w:r>
        <w:rPr>
          <w:rFonts w:hint="eastAsia"/>
          <w:spacing w:val="-6"/>
          <w:sz w:val="32"/>
        </w:rPr>
        <w:t>次；向自治区人民政府领导提出建议数量计划完成目标值大于等于</w:t>
      </w:r>
      <w:r>
        <w:rPr>
          <w:rFonts w:hint="eastAsia"/>
          <w:spacing w:val="-6"/>
          <w:sz w:val="32"/>
          <w:lang w:val="en-US" w:eastAsia="zh-CN"/>
        </w:rPr>
        <w:t>15</w:t>
      </w:r>
      <w:r>
        <w:rPr>
          <w:rFonts w:hint="eastAsia"/>
          <w:spacing w:val="-6"/>
          <w:sz w:val="32"/>
        </w:rPr>
        <w:t>条，实际完成指标值</w:t>
      </w:r>
      <w:r>
        <w:rPr>
          <w:rFonts w:hint="eastAsia"/>
          <w:spacing w:val="-6"/>
          <w:sz w:val="32"/>
          <w:lang w:val="en-US" w:eastAsia="zh-CN"/>
        </w:rPr>
        <w:t>15</w:t>
      </w:r>
      <w:r>
        <w:rPr>
          <w:rFonts w:hint="eastAsia"/>
          <w:spacing w:val="-6"/>
          <w:sz w:val="32"/>
        </w:rPr>
        <w:t>条；</w:t>
      </w:r>
      <w:r>
        <w:rPr>
          <w:rFonts w:hint="eastAsia"/>
          <w:spacing w:val="-6"/>
          <w:sz w:val="32"/>
          <w:lang w:val="en-US" w:eastAsia="zh-CN"/>
        </w:rPr>
        <w:t>起草编写《政府工作报告》数量</w:t>
      </w:r>
      <w:r>
        <w:rPr>
          <w:rFonts w:hint="eastAsia"/>
          <w:spacing w:val="-6"/>
          <w:sz w:val="32"/>
        </w:rPr>
        <w:t>计划完成目标值</w:t>
      </w:r>
      <w:r>
        <w:rPr>
          <w:rFonts w:hint="eastAsia"/>
          <w:spacing w:val="-6"/>
          <w:sz w:val="32"/>
          <w:lang w:val="en-US" w:eastAsia="zh-CN"/>
        </w:rPr>
        <w:t>等于1个，</w:t>
      </w:r>
      <w:r>
        <w:rPr>
          <w:rFonts w:hint="eastAsia"/>
          <w:spacing w:val="-6"/>
          <w:sz w:val="32"/>
        </w:rPr>
        <w:t>实际完成指标值</w:t>
      </w:r>
      <w:r>
        <w:rPr>
          <w:rFonts w:hint="eastAsia"/>
          <w:spacing w:val="-6"/>
          <w:sz w:val="32"/>
          <w:lang w:val="en-US" w:eastAsia="zh-CN"/>
        </w:rPr>
        <w:t>1个</w:t>
      </w:r>
      <w:r>
        <w:rPr>
          <w:rFonts w:hint="eastAsia"/>
          <w:spacing w:val="-6"/>
          <w:sz w:val="32"/>
        </w:rPr>
        <w:t>；</w:t>
      </w:r>
      <w:r>
        <w:rPr>
          <w:rFonts w:hint="eastAsia"/>
          <w:spacing w:val="-6"/>
          <w:sz w:val="32"/>
          <w:lang w:val="en-US" w:eastAsia="zh-CN"/>
        </w:rPr>
        <w:t>开展课题研究数量</w:t>
      </w:r>
      <w:r>
        <w:rPr>
          <w:rFonts w:hint="eastAsia"/>
          <w:spacing w:val="-6"/>
          <w:sz w:val="32"/>
        </w:rPr>
        <w:t>计划完成目标值大于等于</w:t>
      </w:r>
      <w:r>
        <w:rPr>
          <w:rFonts w:hint="eastAsia"/>
          <w:spacing w:val="-6"/>
          <w:sz w:val="32"/>
          <w:lang w:val="en-US" w:eastAsia="zh-CN"/>
        </w:rPr>
        <w:t>10个，</w:t>
      </w:r>
      <w:r>
        <w:rPr>
          <w:rFonts w:hint="eastAsia"/>
          <w:spacing w:val="-6"/>
          <w:sz w:val="32"/>
        </w:rPr>
        <w:t>实际完成指标值</w:t>
      </w:r>
      <w:r>
        <w:rPr>
          <w:rFonts w:hint="eastAsia"/>
          <w:spacing w:val="-6"/>
          <w:sz w:val="32"/>
          <w:lang w:val="en-US" w:eastAsia="zh-CN"/>
        </w:rPr>
        <w:t>10个</w:t>
      </w:r>
      <w:r>
        <w:rPr>
          <w:rFonts w:hint="eastAsia"/>
          <w:spacing w:val="-6"/>
          <w:sz w:val="32"/>
        </w:rPr>
        <w:t>；</w:t>
      </w:r>
      <w:r>
        <w:rPr>
          <w:rFonts w:hint="eastAsia"/>
          <w:spacing w:val="-6"/>
          <w:sz w:val="32"/>
          <w:lang w:val="en-US" w:eastAsia="zh-CN"/>
        </w:rPr>
        <w:t>开展</w:t>
      </w:r>
      <w:r>
        <w:rPr>
          <w:rFonts w:hint="eastAsia"/>
          <w:spacing w:val="-6"/>
          <w:sz w:val="32"/>
        </w:rPr>
        <w:t>课题研究合格率计划完成目标值等于100%，实际完成指标值100%；</w:t>
      </w:r>
      <w:r>
        <w:rPr>
          <w:rFonts w:hint="eastAsia"/>
          <w:spacing w:val="-6"/>
          <w:sz w:val="32"/>
          <w:lang w:val="en-US" w:eastAsia="zh-CN"/>
        </w:rPr>
        <w:t>起草编写《政府工作报告》提交及时率</w:t>
      </w:r>
      <w:r>
        <w:rPr>
          <w:rFonts w:hint="eastAsia"/>
          <w:spacing w:val="-6"/>
          <w:sz w:val="32"/>
        </w:rPr>
        <w:t>计划完成目标值等于100%，实际完成指标值100%。</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（四）项目效益情况</w:t>
      </w:r>
    </w:p>
    <w:p>
      <w:pPr>
        <w:pageBreakBefore w:val="0"/>
        <w:kinsoku/>
        <w:wordWrap/>
        <w:overflowPunct/>
        <w:topLinePunct w:val="0"/>
        <w:autoSpaceDE/>
        <w:autoSpaceDN/>
        <w:bidi w:val="0"/>
        <w:adjustRightInd/>
        <w:snapToGrid/>
        <w:spacing w:line="550" w:lineRule="exact"/>
        <w:ind w:firstLine="624" w:firstLineChars="200"/>
        <w:textAlignment w:val="auto"/>
        <w:rPr>
          <w:rFonts w:hint="eastAsia"/>
          <w:spacing w:val="-6"/>
          <w:sz w:val="32"/>
        </w:rPr>
      </w:pPr>
      <w:r>
        <w:rPr>
          <w:rFonts w:hint="eastAsia" w:eastAsia="仿宋_GB2312"/>
          <w:kern w:val="0"/>
          <w:sz w:val="32"/>
          <w:szCs w:val="30"/>
        </w:rPr>
        <w:t>围绕自治区党委、政府重点工作部署，研究</w:t>
      </w:r>
      <w:r>
        <w:rPr>
          <w:rFonts w:hint="eastAsia"/>
          <w:kern w:val="0"/>
          <w:sz w:val="32"/>
          <w:szCs w:val="30"/>
          <w:lang w:val="en-US" w:eastAsia="zh-CN"/>
        </w:rPr>
        <w:t>提出</w:t>
      </w:r>
      <w:r>
        <w:rPr>
          <w:rFonts w:hint="eastAsia" w:eastAsia="仿宋_GB2312"/>
          <w:kern w:val="0"/>
          <w:sz w:val="32"/>
          <w:szCs w:val="30"/>
        </w:rPr>
        <w:t>关于</w:t>
      </w:r>
      <w:r>
        <w:rPr>
          <w:rFonts w:hint="eastAsia"/>
          <w:kern w:val="0"/>
          <w:sz w:val="32"/>
          <w:szCs w:val="30"/>
          <w:lang w:val="en-US" w:eastAsia="zh-CN"/>
        </w:rPr>
        <w:t>推动我区经济社会高质量发展政策建议20余条（项），其中10条（项）得到自治区党委、政府主要领导重要批示，批转相关厅局阅研，</w:t>
      </w:r>
      <w:r>
        <w:rPr>
          <w:rFonts w:hint="eastAsia"/>
          <w:spacing w:val="-6"/>
          <w:sz w:val="32"/>
        </w:rPr>
        <w:t>为</w:t>
      </w:r>
      <w:r>
        <w:rPr>
          <w:rFonts w:hint="eastAsia"/>
          <w:spacing w:val="-6"/>
          <w:sz w:val="32"/>
          <w:lang w:val="en-US" w:eastAsia="zh-CN"/>
        </w:rPr>
        <w:t>推动我区经济社会发展决策</w:t>
      </w:r>
      <w:r>
        <w:rPr>
          <w:rFonts w:hint="eastAsia"/>
          <w:spacing w:val="-6"/>
          <w:sz w:val="32"/>
        </w:rPr>
        <w:t>提供了</w:t>
      </w:r>
      <w:r>
        <w:rPr>
          <w:rFonts w:hint="eastAsia"/>
          <w:spacing w:val="-6"/>
          <w:sz w:val="32"/>
          <w:lang w:val="en-US" w:eastAsia="zh-CN"/>
        </w:rPr>
        <w:t>有效支撑，</w:t>
      </w:r>
      <w:r>
        <w:rPr>
          <w:rFonts w:hint="eastAsia"/>
          <w:spacing w:val="-6"/>
          <w:sz w:val="32"/>
        </w:rPr>
        <w:t>充分履行了</w:t>
      </w:r>
      <w:r>
        <w:rPr>
          <w:rFonts w:hint="eastAsia"/>
          <w:spacing w:val="-6"/>
          <w:sz w:val="32"/>
          <w:lang w:val="en-US" w:eastAsia="zh-CN"/>
        </w:rPr>
        <w:t>我</w:t>
      </w:r>
      <w:r>
        <w:rPr>
          <w:rFonts w:hint="eastAsia"/>
          <w:spacing w:val="-6"/>
          <w:sz w:val="32"/>
        </w:rPr>
        <w:t>室以文辅政职能。</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此项目全年预算数</w:t>
      </w:r>
      <w:r>
        <w:rPr>
          <w:rFonts w:hint="eastAsia"/>
          <w:spacing w:val="-6"/>
          <w:sz w:val="32"/>
          <w:lang w:val="en-US" w:eastAsia="zh-CN"/>
        </w:rPr>
        <w:t>158</w:t>
      </w:r>
      <w:r>
        <w:rPr>
          <w:rFonts w:hint="eastAsia"/>
          <w:spacing w:val="-6"/>
          <w:sz w:val="32"/>
        </w:rPr>
        <w:t>万元，全年预算执行数</w:t>
      </w:r>
      <w:r>
        <w:rPr>
          <w:rFonts w:hint="eastAsia"/>
          <w:spacing w:val="-6"/>
          <w:sz w:val="32"/>
          <w:lang w:val="en-US" w:eastAsia="zh-CN"/>
        </w:rPr>
        <w:t>157.73</w:t>
      </w:r>
      <w:r>
        <w:rPr>
          <w:rFonts w:hint="eastAsia"/>
          <w:spacing w:val="-6"/>
          <w:sz w:val="32"/>
        </w:rPr>
        <w:t>万元，全年预算执行进度与预算计划基本一致</w:t>
      </w:r>
      <w:r>
        <w:rPr>
          <w:rFonts w:hint="eastAsia"/>
          <w:spacing w:val="-6"/>
          <w:sz w:val="32"/>
          <w:lang w:eastAsia="zh-CN"/>
        </w:rPr>
        <w:t>，</w:t>
      </w:r>
      <w:r>
        <w:rPr>
          <w:rFonts w:hint="eastAsia"/>
          <w:spacing w:val="-6"/>
          <w:sz w:val="32"/>
        </w:rPr>
        <w:t>绩效计划目标值均已完成，无偏差。</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bCs w:val="0"/>
          <w:highlight w:val="none"/>
        </w:rPr>
      </w:pPr>
      <w:r>
        <w:rPr>
          <w:rStyle w:val="8"/>
          <w:rFonts w:hint="eastAsia" w:ascii="黑体" w:hAnsi="黑体" w:eastAsia="黑体"/>
          <w:b w:val="0"/>
          <w:bCs w:val="0"/>
          <w:highlight w:val="none"/>
        </w:rPr>
        <w:t>五、</w:t>
      </w:r>
      <w:r>
        <w:rPr>
          <w:rStyle w:val="8"/>
          <w:rFonts w:ascii="黑体" w:hAnsi="黑体" w:eastAsia="黑体"/>
          <w:b w:val="0"/>
          <w:bCs w:val="0"/>
          <w:highlight w:val="none"/>
        </w:rPr>
        <w:t>主要经验及做法、存在的问题及原因分析</w:t>
      </w:r>
    </w:p>
    <w:p>
      <w:pPr>
        <w:pStyle w:val="11"/>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（一）主要经验及做法</w:t>
      </w:r>
    </w:p>
    <w:p>
      <w:pPr>
        <w:pageBreakBefore w:val="0"/>
        <w:kinsoku/>
        <w:wordWrap/>
        <w:overflowPunct/>
        <w:topLinePunct w:val="0"/>
        <w:autoSpaceDE/>
        <w:autoSpaceDN/>
        <w:bidi w:val="0"/>
        <w:adjustRightInd/>
        <w:snapToGrid/>
        <w:spacing w:line="550" w:lineRule="exact"/>
        <w:ind w:firstLine="616" w:firstLineChars="200"/>
        <w:textAlignment w:val="auto"/>
        <w:rPr>
          <w:rFonts w:hint="default"/>
          <w:spacing w:val="-6"/>
          <w:sz w:val="32"/>
          <w:lang w:val="en-US" w:eastAsia="zh-CN"/>
        </w:rPr>
      </w:pPr>
      <w:r>
        <w:rPr>
          <w:rFonts w:hint="eastAsia"/>
          <w:spacing w:val="-6"/>
          <w:sz w:val="32"/>
        </w:rPr>
        <w:t>一是</w:t>
      </w:r>
      <w:r>
        <w:rPr>
          <w:rFonts w:hint="eastAsia"/>
          <w:spacing w:val="-6"/>
          <w:sz w:val="32"/>
          <w:lang w:val="en-US" w:eastAsia="zh-CN"/>
        </w:rPr>
        <w:t>加强组织领导与制度执行，室党组高度重视预算绩效管理工作，严格落实自治区相关实施意见及财政厅工作要求。多次召开党组会议，动态掌握预算执行和绩效目标完成进度，督促工作开展，确保预算绩效管理有效落实。同时认真贯彻《中华人民共和国预算法》，严格执行部门预算，杜绝无预算、超预算支出情况。针对重大项目安排和大额资金使用，落实“三重一大”决策制度，执行事前论证、党组会确定、事后按程序实施及支付的流程，保障资金使用合理合规、安全高效。</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二是牢固树立“花钱必问效、无效必问责”的理念，</w:t>
      </w:r>
      <w:r>
        <w:rPr>
          <w:rFonts w:hint="eastAsia"/>
          <w:spacing w:val="-6"/>
          <w:sz w:val="32"/>
          <w:lang w:val="en-US" w:eastAsia="zh-CN"/>
        </w:rPr>
        <w:t>严格落实内部项目预算支出绩效管理办法。对</w:t>
      </w:r>
      <w:r>
        <w:rPr>
          <w:rFonts w:hint="eastAsia"/>
          <w:spacing w:val="-6"/>
          <w:sz w:val="32"/>
        </w:rPr>
        <w:t>新增项目</w:t>
      </w:r>
      <w:r>
        <w:rPr>
          <w:rFonts w:hint="eastAsia"/>
          <w:spacing w:val="-6"/>
          <w:sz w:val="32"/>
          <w:lang w:val="en-US" w:eastAsia="zh-CN"/>
        </w:rPr>
        <w:t>开展事前论证和</w:t>
      </w:r>
      <w:r>
        <w:rPr>
          <w:rFonts w:hint="eastAsia"/>
          <w:spacing w:val="-6"/>
          <w:sz w:val="32"/>
        </w:rPr>
        <w:t>绩效评估，</w:t>
      </w:r>
      <w:r>
        <w:rPr>
          <w:rFonts w:hint="eastAsia"/>
          <w:spacing w:val="-6"/>
          <w:sz w:val="32"/>
          <w:lang w:val="en-US" w:eastAsia="zh-CN"/>
        </w:rPr>
        <w:t>未通过评估的不予支持；加强事中项目</w:t>
      </w:r>
      <w:r>
        <w:rPr>
          <w:rFonts w:hint="eastAsia"/>
          <w:spacing w:val="-6"/>
          <w:sz w:val="32"/>
        </w:rPr>
        <w:t>监控，</w:t>
      </w:r>
      <w:r>
        <w:rPr>
          <w:rFonts w:hint="eastAsia"/>
          <w:spacing w:val="-6"/>
          <w:sz w:val="32"/>
          <w:lang w:val="en-US" w:eastAsia="zh-CN"/>
        </w:rPr>
        <w:t>及时发现和整改问题；严格</w:t>
      </w:r>
      <w:r>
        <w:rPr>
          <w:rFonts w:hint="eastAsia"/>
          <w:spacing w:val="-6"/>
          <w:sz w:val="32"/>
        </w:rPr>
        <w:t>事后绩效评价，</w:t>
      </w:r>
      <w:r>
        <w:rPr>
          <w:rFonts w:hint="eastAsia"/>
          <w:spacing w:val="-6"/>
          <w:sz w:val="32"/>
          <w:lang w:val="en-US" w:eastAsia="zh-CN"/>
        </w:rPr>
        <w:t>并将评价结果与年度预算挂钩，持续提升</w:t>
      </w:r>
      <w:r>
        <w:rPr>
          <w:rFonts w:hint="eastAsia"/>
          <w:spacing w:val="-6"/>
          <w:sz w:val="32"/>
        </w:rPr>
        <w:t>财政资金使用效益和科学管理水平。</w:t>
      </w:r>
    </w:p>
    <w:p>
      <w:pPr>
        <w:pStyle w:val="11"/>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（二）存在的不足及原因分析</w:t>
      </w:r>
    </w:p>
    <w:p>
      <w:pPr>
        <w:pageBreakBefore w:val="0"/>
        <w:kinsoku/>
        <w:wordWrap/>
        <w:overflowPunct/>
        <w:topLinePunct w:val="0"/>
        <w:autoSpaceDE/>
        <w:autoSpaceDN/>
        <w:bidi w:val="0"/>
        <w:adjustRightInd/>
        <w:snapToGrid/>
        <w:spacing w:line="550" w:lineRule="exact"/>
        <w:ind w:firstLine="624" w:firstLineChars="200"/>
        <w:textAlignment w:val="auto"/>
        <w:rPr>
          <w:rFonts w:eastAsia="仿宋_GB2312"/>
          <w:spacing w:val="-6"/>
          <w:sz w:val="32"/>
          <w:szCs w:val="32"/>
        </w:rPr>
      </w:pPr>
      <w:r>
        <w:rPr>
          <w:rFonts w:hint="eastAsia"/>
          <w:kern w:val="0"/>
          <w:sz w:val="32"/>
          <w:szCs w:val="30"/>
          <w:lang w:val="en-US" w:eastAsia="zh-CN"/>
        </w:rPr>
        <w:t>存在的不足：</w:t>
      </w:r>
      <w:r>
        <w:rPr>
          <w:rFonts w:hint="eastAsia" w:eastAsia="仿宋_GB2312"/>
          <w:b w:val="0"/>
          <w:bCs w:val="0"/>
          <w:kern w:val="0"/>
          <w:sz w:val="32"/>
          <w:szCs w:val="30"/>
        </w:rPr>
        <w:t>一是预算绩效</w:t>
      </w:r>
      <w:r>
        <w:rPr>
          <w:rFonts w:eastAsia="仿宋_GB2312"/>
          <w:b w:val="0"/>
          <w:bCs w:val="0"/>
          <w:kern w:val="0"/>
          <w:sz w:val="32"/>
          <w:szCs w:val="30"/>
        </w:rPr>
        <w:t>目标设置</w:t>
      </w:r>
      <w:r>
        <w:rPr>
          <w:rFonts w:hint="eastAsia" w:eastAsia="仿宋_GB2312"/>
          <w:b w:val="0"/>
          <w:bCs w:val="0"/>
          <w:kern w:val="0"/>
          <w:sz w:val="32"/>
          <w:szCs w:val="30"/>
        </w:rPr>
        <w:t>还不够科学，</w:t>
      </w:r>
      <w:r>
        <w:rPr>
          <w:rFonts w:eastAsia="仿宋_GB2312"/>
          <w:b w:val="0"/>
          <w:bCs w:val="0"/>
          <w:kern w:val="0"/>
          <w:sz w:val="32"/>
          <w:szCs w:val="30"/>
        </w:rPr>
        <w:t>评价指标体系需要进一步</w:t>
      </w:r>
      <w:r>
        <w:rPr>
          <w:rFonts w:hint="eastAsia" w:eastAsia="仿宋_GB2312"/>
          <w:b w:val="0"/>
          <w:bCs w:val="0"/>
          <w:kern w:val="0"/>
          <w:sz w:val="32"/>
          <w:szCs w:val="30"/>
        </w:rPr>
        <w:t>优化</w:t>
      </w:r>
      <w:r>
        <w:rPr>
          <w:rFonts w:eastAsia="仿宋_GB2312"/>
          <w:b w:val="0"/>
          <w:bCs w:val="0"/>
          <w:kern w:val="0"/>
          <w:sz w:val="32"/>
          <w:szCs w:val="30"/>
        </w:rPr>
        <w:t>。</w:t>
      </w:r>
      <w:r>
        <w:rPr>
          <w:rFonts w:hint="eastAsia" w:eastAsia="仿宋_GB2312"/>
          <w:b w:val="0"/>
          <w:bCs w:val="0"/>
          <w:kern w:val="0"/>
          <w:sz w:val="32"/>
          <w:szCs w:val="30"/>
        </w:rPr>
        <w:t>二是预算绩效全过程管理还不够细致，</w:t>
      </w:r>
      <w:r>
        <w:rPr>
          <w:rFonts w:hAnsi="仿宋_GB2312" w:eastAsia="仿宋_GB2312"/>
          <w:b w:val="0"/>
          <w:bCs w:val="0"/>
          <w:sz w:val="32"/>
          <w:szCs w:val="30"/>
        </w:rPr>
        <w:t>绩效评价</w:t>
      </w:r>
      <w:r>
        <w:rPr>
          <w:rFonts w:hint="eastAsia" w:hAnsi="仿宋_GB2312" w:eastAsia="仿宋_GB2312"/>
          <w:b w:val="0"/>
          <w:bCs w:val="0"/>
          <w:sz w:val="32"/>
          <w:szCs w:val="30"/>
        </w:rPr>
        <w:t>、结果运用工作仍需加强。三是业务人员</w:t>
      </w:r>
      <w:r>
        <w:rPr>
          <w:rFonts w:hAnsi="仿宋_GB2312" w:eastAsia="仿宋_GB2312"/>
          <w:b w:val="0"/>
          <w:bCs w:val="0"/>
          <w:sz w:val="32"/>
          <w:szCs w:val="30"/>
        </w:rPr>
        <w:t>对</w:t>
      </w:r>
      <w:r>
        <w:rPr>
          <w:rFonts w:hAnsi="仿宋_GB2312" w:eastAsia="仿宋_GB2312"/>
          <w:sz w:val="32"/>
          <w:szCs w:val="30"/>
        </w:rPr>
        <w:t>预</w:t>
      </w:r>
      <w:r>
        <w:rPr>
          <w:rFonts w:hAnsi="仿宋_GB2312" w:eastAsia="仿宋_GB2312"/>
          <w:spacing w:val="-6"/>
          <w:sz w:val="32"/>
          <w:szCs w:val="30"/>
        </w:rPr>
        <w:t>算绩效管理</w:t>
      </w:r>
      <w:r>
        <w:rPr>
          <w:rFonts w:hint="eastAsia" w:hAnsi="仿宋_GB2312" w:eastAsia="仿宋_GB2312"/>
          <w:spacing w:val="-6"/>
          <w:sz w:val="32"/>
          <w:szCs w:val="30"/>
        </w:rPr>
        <w:t>有关政策理解</w:t>
      </w:r>
      <w:r>
        <w:rPr>
          <w:rFonts w:hint="eastAsia" w:hAnsi="仿宋_GB2312" w:eastAsia="仿宋_GB2312"/>
          <w:spacing w:val="-6"/>
          <w:sz w:val="32"/>
          <w:szCs w:val="30"/>
          <w:lang w:val="en-US" w:eastAsia="zh-CN"/>
        </w:rPr>
        <w:t>还</w:t>
      </w:r>
      <w:r>
        <w:rPr>
          <w:rFonts w:hint="eastAsia" w:hAnsi="仿宋_GB2312" w:eastAsia="仿宋_GB2312"/>
          <w:spacing w:val="-6"/>
          <w:sz w:val="32"/>
          <w:szCs w:val="30"/>
        </w:rPr>
        <w:t>不够透彻，业务能力</w:t>
      </w:r>
      <w:r>
        <w:rPr>
          <w:rFonts w:hAnsi="仿宋_GB2312" w:eastAsia="仿宋_GB2312"/>
          <w:spacing w:val="-6"/>
          <w:kern w:val="0"/>
          <w:sz w:val="32"/>
          <w:szCs w:val="30"/>
        </w:rPr>
        <w:t>素质</w:t>
      </w:r>
      <w:r>
        <w:rPr>
          <w:rFonts w:hint="eastAsia" w:hAnsi="仿宋_GB2312" w:eastAsia="仿宋_GB2312"/>
          <w:spacing w:val="-6"/>
          <w:kern w:val="0"/>
          <w:sz w:val="32"/>
          <w:szCs w:val="30"/>
          <w:lang w:val="en-US" w:eastAsia="zh-CN"/>
        </w:rPr>
        <w:t>还</w:t>
      </w:r>
      <w:r>
        <w:rPr>
          <w:rFonts w:hint="eastAsia" w:hAnsi="仿宋_GB2312" w:eastAsia="仿宋_GB2312"/>
          <w:spacing w:val="-6"/>
          <w:kern w:val="0"/>
          <w:sz w:val="32"/>
          <w:szCs w:val="30"/>
        </w:rPr>
        <w:t>有待提高</w:t>
      </w:r>
      <w:r>
        <w:rPr>
          <w:rFonts w:eastAsia="仿宋_GB2312"/>
          <w:spacing w:val="-6"/>
          <w:sz w:val="32"/>
          <w:szCs w:val="32"/>
        </w:rPr>
        <w:t>。</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lang w:val="en-US" w:eastAsia="zh-CN"/>
        </w:rPr>
        <w:t>原因分析</w:t>
      </w:r>
      <w:r>
        <w:rPr>
          <w:rFonts w:hint="eastAsia"/>
          <w:spacing w:val="-6"/>
          <w:sz w:val="32"/>
        </w:rPr>
        <w:t>：</w:t>
      </w:r>
      <w:r>
        <w:rPr>
          <w:rFonts w:hint="eastAsia"/>
          <w:spacing w:val="-6"/>
          <w:sz w:val="32"/>
          <w:lang w:val="en-US" w:eastAsia="zh-CN"/>
        </w:rPr>
        <w:t>业务人员入职时间较短，</w:t>
      </w:r>
      <w:r>
        <w:rPr>
          <w:rFonts w:hint="eastAsia"/>
          <w:spacing w:val="-6"/>
          <w:sz w:val="32"/>
        </w:rPr>
        <w:t>对预算绩效管理有关政策理解</w:t>
      </w:r>
      <w:r>
        <w:rPr>
          <w:rFonts w:hint="eastAsia"/>
          <w:spacing w:val="-6"/>
          <w:sz w:val="32"/>
          <w:lang w:val="en-US" w:eastAsia="zh-CN"/>
        </w:rPr>
        <w:t>还</w:t>
      </w:r>
      <w:r>
        <w:rPr>
          <w:rFonts w:hint="eastAsia"/>
          <w:spacing w:val="-6"/>
          <w:sz w:val="32"/>
        </w:rPr>
        <w:t>不够透彻，掌握还不够熟练，业务能力素质有待</w:t>
      </w:r>
      <w:r>
        <w:rPr>
          <w:rFonts w:hint="eastAsia"/>
          <w:spacing w:val="-6"/>
          <w:sz w:val="32"/>
          <w:lang w:val="en-US" w:eastAsia="zh-CN"/>
        </w:rPr>
        <w:t>进一步</w:t>
      </w:r>
      <w:r>
        <w:rPr>
          <w:rFonts w:hint="eastAsia"/>
          <w:spacing w:val="-6"/>
          <w:sz w:val="32"/>
        </w:rPr>
        <w:t>提高。</w:t>
      </w:r>
    </w:p>
    <w:p>
      <w:pPr>
        <w:pStyle w:val="11"/>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_GB2312" w:hAnsi="楷体_GB2312" w:eastAsia="楷体_GB2312" w:cs="楷体_GB2312"/>
          <w:b w:val="0"/>
          <w:bCs w:val="0"/>
          <w:spacing w:val="-4"/>
          <w:kern w:val="2"/>
          <w:sz w:val="32"/>
          <w:szCs w:val="32"/>
          <w:lang w:val="en-US" w:eastAsia="zh-CN" w:bidi="ar-SA"/>
        </w:rPr>
      </w:pPr>
      <w:r>
        <w:rPr>
          <w:rStyle w:val="8"/>
          <w:rFonts w:hint="eastAsia" w:ascii="楷体_GB2312" w:hAnsi="楷体_GB2312" w:eastAsia="楷体_GB2312" w:cs="楷体_GB2312"/>
          <w:b w:val="0"/>
          <w:bCs w:val="0"/>
          <w:spacing w:val="-4"/>
          <w:kern w:val="2"/>
          <w:sz w:val="32"/>
          <w:szCs w:val="32"/>
          <w:lang w:val="en-US" w:eastAsia="zh-CN" w:bidi="ar-SA"/>
        </w:rPr>
        <w:t>（三）下一步打算</w:t>
      </w:r>
    </w:p>
    <w:p>
      <w:pPr>
        <w:pStyle w:val="11"/>
        <w:pageBreakBefore w:val="0"/>
        <w:kinsoku/>
        <w:wordWrap/>
        <w:overflowPunct/>
        <w:topLinePunct w:val="0"/>
        <w:autoSpaceDE/>
        <w:autoSpaceDN/>
        <w:bidi w:val="0"/>
        <w:adjustRightInd/>
        <w:snapToGrid/>
        <w:spacing w:line="550" w:lineRule="exact"/>
        <w:ind w:firstLine="624" w:firstLineChars="200"/>
        <w:textAlignment w:val="auto"/>
        <w:rPr>
          <w:rFonts w:ascii="Times New Roman" w:hAnsi="Times New Roman" w:eastAsia="仿宋_GB2312" w:cs="Times New Roman"/>
          <w:kern w:val="2"/>
          <w:sz w:val="32"/>
          <w:szCs w:val="30"/>
        </w:rPr>
      </w:pPr>
      <w:r>
        <w:rPr>
          <w:rFonts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5</w:t>
      </w:r>
      <w:r>
        <w:rPr>
          <w:rFonts w:ascii="Times New Roman" w:hAnsi="仿宋_GB2312" w:eastAsia="仿宋_GB2312" w:cs="Times New Roman"/>
          <w:sz w:val="32"/>
          <w:szCs w:val="30"/>
        </w:rPr>
        <w:t>年，</w:t>
      </w:r>
      <w:r>
        <w:rPr>
          <w:rFonts w:hint="eastAsia" w:ascii="Times New Roman" w:hAnsi="仿宋_GB2312" w:eastAsia="仿宋_GB2312" w:cs="Times New Roman"/>
          <w:sz w:val="32"/>
          <w:szCs w:val="30"/>
          <w:lang w:val="en-US" w:eastAsia="zh-CN"/>
        </w:rPr>
        <w:t>我室</w:t>
      </w:r>
      <w:r>
        <w:rPr>
          <w:rFonts w:ascii="Times New Roman" w:hAnsi="仿宋_GB2312" w:eastAsia="仿宋_GB2312" w:cs="Times New Roman"/>
          <w:kern w:val="2"/>
          <w:sz w:val="32"/>
          <w:szCs w:val="30"/>
        </w:rPr>
        <w:t>将深入学习贯彻</w:t>
      </w:r>
      <w:r>
        <w:rPr>
          <w:rFonts w:hint="eastAsia" w:hAnsi="仿宋_GB2312" w:eastAsia="仿宋_GB2312"/>
          <w:sz w:val="32"/>
          <w:szCs w:val="30"/>
        </w:rPr>
        <w:t>党中央、国务院和</w:t>
      </w:r>
      <w:r>
        <w:rPr>
          <w:rFonts w:ascii="Times New Roman" w:hAnsi="仿宋_GB2312" w:eastAsia="仿宋_GB2312" w:cs="Times New Roman"/>
          <w:sz w:val="32"/>
          <w:szCs w:val="30"/>
        </w:rPr>
        <w:t>自治区</w:t>
      </w:r>
      <w:r>
        <w:rPr>
          <w:rFonts w:hint="eastAsia" w:hAnsi="仿宋_GB2312" w:eastAsia="仿宋_GB2312"/>
          <w:sz w:val="32"/>
          <w:szCs w:val="30"/>
        </w:rPr>
        <w:t>党委、</w:t>
      </w:r>
      <w:r>
        <w:rPr>
          <w:rFonts w:hint="eastAsia" w:hAnsi="仿宋_GB2312" w:eastAsia="仿宋_GB2312"/>
          <w:sz w:val="32"/>
          <w:szCs w:val="30"/>
          <w:lang w:val="en-US" w:eastAsia="zh-CN"/>
        </w:rPr>
        <w:t>自治区</w:t>
      </w:r>
      <w:r>
        <w:rPr>
          <w:rFonts w:hint="eastAsia" w:hAnsi="仿宋_GB2312" w:eastAsia="仿宋_GB2312"/>
          <w:sz w:val="32"/>
          <w:szCs w:val="30"/>
        </w:rPr>
        <w:t>人民政府</w:t>
      </w:r>
      <w:r>
        <w:rPr>
          <w:rFonts w:ascii="Times New Roman" w:hAnsi="仿宋_GB2312" w:eastAsia="仿宋_GB2312" w:cs="Times New Roman"/>
          <w:sz w:val="32"/>
          <w:szCs w:val="30"/>
        </w:rPr>
        <w:t>关于全面实施预算绩效管理的部署要求，</w:t>
      </w:r>
      <w:r>
        <w:rPr>
          <w:rFonts w:hint="eastAsia" w:ascii="Times New Roman" w:hAnsi="仿宋_GB2312" w:eastAsia="仿宋_GB2312" w:cs="Times New Roman"/>
          <w:kern w:val="2"/>
          <w:sz w:val="32"/>
          <w:szCs w:val="30"/>
          <w:lang w:eastAsia="zh-CN"/>
        </w:rPr>
        <w:t>进一步</w:t>
      </w:r>
      <w:r>
        <w:rPr>
          <w:rFonts w:ascii="Times New Roman" w:hAnsi="仿宋_GB2312" w:eastAsia="仿宋_GB2312" w:cs="Times New Roman"/>
          <w:kern w:val="2"/>
          <w:sz w:val="32"/>
          <w:szCs w:val="30"/>
        </w:rPr>
        <w:t>提高预算</w:t>
      </w:r>
      <w:r>
        <w:rPr>
          <w:rFonts w:hint="eastAsia" w:hAnsi="仿宋_GB2312" w:eastAsia="仿宋_GB2312"/>
          <w:sz w:val="32"/>
          <w:szCs w:val="30"/>
        </w:rPr>
        <w:t>编制</w:t>
      </w:r>
      <w:r>
        <w:rPr>
          <w:rFonts w:ascii="Times New Roman" w:hAnsi="仿宋_GB2312" w:eastAsia="仿宋_GB2312" w:cs="Times New Roman"/>
          <w:kern w:val="2"/>
          <w:sz w:val="32"/>
          <w:szCs w:val="30"/>
        </w:rPr>
        <w:t>质量，强化预算绩效管理，提升资金使用效益。</w:t>
      </w:r>
      <w:r>
        <w:rPr>
          <w:rFonts w:hint="eastAsia" w:ascii="Times New Roman" w:hAnsi="仿宋_GB2312" w:eastAsia="仿宋_GB2312" w:cs="Times New Roman"/>
          <w:b/>
          <w:bCs/>
          <w:kern w:val="2"/>
          <w:sz w:val="32"/>
          <w:szCs w:val="30"/>
          <w:lang w:eastAsia="zh-CN"/>
        </w:rPr>
        <w:t>一</w:t>
      </w:r>
      <w:r>
        <w:rPr>
          <w:rFonts w:ascii="Times New Roman" w:hAnsi="仿宋_GB2312" w:eastAsia="仿宋_GB2312" w:cs="Times New Roman"/>
          <w:b/>
          <w:bCs/>
          <w:kern w:val="2"/>
          <w:sz w:val="32"/>
          <w:szCs w:val="30"/>
        </w:rPr>
        <w:t>是</w:t>
      </w:r>
      <w:r>
        <w:rPr>
          <w:rFonts w:ascii="Times New Roman" w:hAnsi="仿宋_GB2312" w:eastAsia="仿宋_GB2312" w:cs="Times New Roman"/>
          <w:kern w:val="2"/>
          <w:sz w:val="32"/>
          <w:szCs w:val="30"/>
        </w:rPr>
        <w:t>严格落实各项财经制度，</w:t>
      </w:r>
      <w:r>
        <w:rPr>
          <w:rFonts w:hint="eastAsia" w:hAnsi="仿宋_GB2312" w:eastAsia="仿宋_GB2312"/>
          <w:sz w:val="32"/>
          <w:szCs w:val="30"/>
        </w:rPr>
        <w:t>牢固树立预算</w:t>
      </w:r>
      <w:r>
        <w:rPr>
          <w:rFonts w:ascii="Times New Roman" w:hAnsi="仿宋_GB2312" w:eastAsia="仿宋_GB2312" w:cs="Times New Roman"/>
          <w:kern w:val="2"/>
          <w:sz w:val="32"/>
          <w:szCs w:val="30"/>
        </w:rPr>
        <w:t>绩效管理理念，</w:t>
      </w:r>
      <w:r>
        <w:rPr>
          <w:rFonts w:ascii="Times New Roman" w:hAnsi="仿宋_GB2312" w:eastAsia="仿宋_GB2312" w:cs="Times New Roman"/>
          <w:sz w:val="32"/>
          <w:szCs w:val="30"/>
        </w:rPr>
        <w:t>严格事前绩效评估，</w:t>
      </w:r>
      <w:r>
        <w:rPr>
          <w:rFonts w:hint="eastAsia" w:ascii="Times New Roman" w:hAnsi="仿宋_GB2312" w:eastAsia="仿宋_GB2312" w:cs="Times New Roman"/>
          <w:sz w:val="32"/>
          <w:szCs w:val="30"/>
          <w:lang w:val="en-US" w:eastAsia="zh-CN"/>
        </w:rPr>
        <w:t>做好</w:t>
      </w:r>
      <w:r>
        <w:rPr>
          <w:rFonts w:ascii="Times New Roman" w:hAnsi="仿宋_GB2312" w:eastAsia="仿宋_GB2312" w:cs="Times New Roman"/>
          <w:sz w:val="32"/>
          <w:szCs w:val="30"/>
        </w:rPr>
        <w:t>绩效运行监控，</w:t>
      </w:r>
      <w:r>
        <w:rPr>
          <w:rFonts w:hint="eastAsia" w:hAnsi="仿宋_GB2312" w:eastAsia="仿宋_GB2312"/>
          <w:sz w:val="32"/>
          <w:szCs w:val="30"/>
        </w:rPr>
        <w:t>提高</w:t>
      </w:r>
      <w:r>
        <w:rPr>
          <w:rFonts w:ascii="Times New Roman" w:hAnsi="仿宋_GB2312" w:eastAsia="仿宋_GB2312" w:cs="Times New Roman"/>
          <w:sz w:val="32"/>
          <w:szCs w:val="30"/>
        </w:rPr>
        <w:t>绩效评价</w:t>
      </w:r>
      <w:r>
        <w:rPr>
          <w:rFonts w:hint="eastAsia" w:hAnsi="仿宋_GB2312" w:eastAsia="仿宋_GB2312"/>
          <w:sz w:val="32"/>
          <w:szCs w:val="30"/>
        </w:rPr>
        <w:t>质量。</w:t>
      </w:r>
      <w:r>
        <w:rPr>
          <w:rFonts w:hint="eastAsia" w:ascii="Times New Roman" w:hAnsi="仿宋_GB2312" w:eastAsia="仿宋_GB2312" w:cs="Times New Roman"/>
          <w:b/>
          <w:bCs/>
          <w:kern w:val="2"/>
          <w:sz w:val="32"/>
          <w:szCs w:val="30"/>
        </w:rPr>
        <w:t>二是</w:t>
      </w:r>
      <w:r>
        <w:rPr>
          <w:rFonts w:hint="eastAsia" w:ascii="Times New Roman" w:hAnsi="仿宋_GB2312" w:eastAsia="仿宋_GB2312" w:cs="Times New Roman"/>
          <w:sz w:val="32"/>
          <w:szCs w:val="30"/>
        </w:rPr>
        <w:t>进一步加强统筹谋划，</w:t>
      </w:r>
      <w:r>
        <w:rPr>
          <w:rFonts w:ascii="Times New Roman" w:hAnsi="仿宋_GB2312" w:eastAsia="仿宋_GB2312" w:cs="Times New Roman"/>
          <w:kern w:val="2"/>
          <w:sz w:val="32"/>
          <w:szCs w:val="30"/>
        </w:rPr>
        <w:t>优化设置绩效目标指标</w:t>
      </w:r>
      <w:r>
        <w:rPr>
          <w:rFonts w:hint="eastAsia" w:ascii="Times New Roman" w:hAnsi="仿宋_GB2312" w:eastAsia="仿宋_GB2312" w:cs="Times New Roman"/>
          <w:kern w:val="2"/>
          <w:sz w:val="32"/>
          <w:szCs w:val="30"/>
          <w:lang w:val="en-US" w:eastAsia="zh-CN"/>
        </w:rPr>
        <w:t>和评价指标</w:t>
      </w:r>
      <w:r>
        <w:rPr>
          <w:rFonts w:ascii="Times New Roman" w:hAnsi="仿宋_GB2312" w:eastAsia="仿宋_GB2312" w:cs="Times New Roman"/>
          <w:kern w:val="2"/>
          <w:sz w:val="32"/>
          <w:szCs w:val="30"/>
        </w:rPr>
        <w:t>体系。</w:t>
      </w:r>
      <w:r>
        <w:rPr>
          <w:rFonts w:hint="eastAsia" w:ascii="Times New Roman" w:hAnsi="仿宋_GB2312" w:eastAsia="仿宋_GB2312" w:cs="Times New Roman"/>
          <w:b/>
          <w:bCs/>
          <w:kern w:val="2"/>
          <w:sz w:val="32"/>
          <w:szCs w:val="30"/>
          <w:lang w:eastAsia="zh-CN"/>
        </w:rPr>
        <w:t>三</w:t>
      </w:r>
      <w:r>
        <w:rPr>
          <w:rFonts w:hint="eastAsia" w:ascii="Times New Roman" w:hAnsi="仿宋_GB2312" w:eastAsia="仿宋_GB2312" w:cs="Times New Roman"/>
          <w:b/>
          <w:bCs/>
          <w:kern w:val="2"/>
          <w:sz w:val="32"/>
          <w:szCs w:val="30"/>
        </w:rPr>
        <w:t>是</w:t>
      </w:r>
      <w:r>
        <w:rPr>
          <w:rFonts w:ascii="Times New Roman" w:hAnsi="仿宋_GB2312" w:eastAsia="仿宋_GB2312" w:cs="Times New Roman"/>
          <w:kern w:val="2"/>
          <w:sz w:val="32"/>
          <w:szCs w:val="30"/>
        </w:rPr>
        <w:t>不断总结预算绩效管理工作</w:t>
      </w:r>
      <w:r>
        <w:rPr>
          <w:rFonts w:hint="eastAsia" w:hAnsi="仿宋_GB2312" w:eastAsia="仿宋_GB2312"/>
          <w:sz w:val="32"/>
          <w:szCs w:val="30"/>
        </w:rPr>
        <w:t>中</w:t>
      </w:r>
      <w:r>
        <w:rPr>
          <w:rFonts w:ascii="Times New Roman" w:hAnsi="仿宋_GB2312" w:eastAsia="仿宋_GB2312" w:cs="Times New Roman"/>
          <w:kern w:val="2"/>
          <w:sz w:val="32"/>
          <w:szCs w:val="30"/>
        </w:rPr>
        <w:t>存在的问题、不足和经验，</w:t>
      </w:r>
      <w:r>
        <w:rPr>
          <w:rFonts w:hint="eastAsia" w:hAnsi="仿宋_GB2312" w:eastAsia="仿宋_GB2312"/>
          <w:sz w:val="32"/>
          <w:szCs w:val="30"/>
          <w:lang w:eastAsia="zh-CN"/>
        </w:rPr>
        <w:t>强化</w:t>
      </w:r>
      <w:r>
        <w:rPr>
          <w:rFonts w:ascii="Times New Roman" w:hAnsi="仿宋_GB2312" w:eastAsia="仿宋_GB2312" w:cs="Times New Roman"/>
          <w:kern w:val="2"/>
          <w:sz w:val="32"/>
          <w:szCs w:val="30"/>
        </w:rPr>
        <w:t>业务人员培训，为今后更好</w:t>
      </w:r>
      <w:r>
        <w:rPr>
          <w:rFonts w:hint="eastAsia" w:hAnsi="仿宋_GB2312" w:eastAsia="仿宋_GB2312"/>
          <w:sz w:val="32"/>
          <w:szCs w:val="30"/>
        </w:rPr>
        <w:t>地</w:t>
      </w:r>
      <w:r>
        <w:rPr>
          <w:rFonts w:ascii="Times New Roman" w:hAnsi="仿宋_GB2312" w:eastAsia="仿宋_GB2312" w:cs="Times New Roman"/>
          <w:kern w:val="2"/>
          <w:sz w:val="32"/>
          <w:szCs w:val="30"/>
        </w:rPr>
        <w:t>开展预算绩效管理工作打下坚实基础。</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bCs w:val="0"/>
        </w:rPr>
      </w:pPr>
      <w:r>
        <w:rPr>
          <w:rStyle w:val="8"/>
          <w:rFonts w:hint="eastAsia" w:ascii="黑体" w:hAnsi="黑体" w:eastAsia="黑体"/>
          <w:b w:val="0"/>
          <w:bCs w:val="0"/>
          <w:lang w:val="en-US" w:eastAsia="zh-CN"/>
        </w:rPr>
        <w:t>六</w:t>
      </w:r>
      <w:r>
        <w:rPr>
          <w:rStyle w:val="8"/>
          <w:rFonts w:ascii="黑体" w:hAnsi="黑体" w:eastAsia="黑体"/>
          <w:b w:val="0"/>
          <w:bCs w:val="0"/>
        </w:rPr>
        <w:t>、有关建议</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建议业务部门适时组织一次全面的业务培训，提高相关人员业务水平，同时建议将评价得分较高单位好的经验做法加以推广，促进绩效管理工作共同进步。</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ascii="黑体" w:hAnsi="黑体" w:eastAsia="黑体"/>
          <w:b w:val="0"/>
          <w:bCs w:val="0"/>
        </w:rPr>
      </w:pPr>
      <w:r>
        <w:rPr>
          <w:rStyle w:val="8"/>
          <w:rFonts w:hint="eastAsia" w:ascii="黑体" w:hAnsi="黑体" w:eastAsia="黑体"/>
          <w:b w:val="0"/>
          <w:bCs w:val="0"/>
          <w:lang w:val="en-US" w:eastAsia="zh-CN"/>
        </w:rPr>
        <w:t>七</w:t>
      </w:r>
      <w:r>
        <w:rPr>
          <w:rStyle w:val="8"/>
          <w:rFonts w:hint="eastAsia" w:ascii="黑体" w:hAnsi="黑体" w:eastAsia="黑体"/>
          <w:b w:val="0"/>
          <w:bCs w:val="0"/>
        </w:rPr>
        <w:t>、其他需要说明的问题</w:t>
      </w:r>
    </w:p>
    <w:p>
      <w:pPr>
        <w:pageBreakBefore w:val="0"/>
        <w:kinsoku/>
        <w:wordWrap/>
        <w:overflowPunct/>
        <w:topLinePunct w:val="0"/>
        <w:autoSpaceDE/>
        <w:autoSpaceDN/>
        <w:bidi w:val="0"/>
        <w:adjustRightInd/>
        <w:snapToGrid/>
        <w:spacing w:line="550" w:lineRule="exact"/>
        <w:ind w:firstLine="616" w:firstLineChars="200"/>
        <w:textAlignment w:val="auto"/>
        <w:rPr>
          <w:rFonts w:hint="eastAsia"/>
          <w:spacing w:val="-6"/>
          <w:sz w:val="32"/>
        </w:rPr>
      </w:pPr>
      <w:r>
        <w:rPr>
          <w:rFonts w:hint="eastAsia"/>
          <w:spacing w:val="-6"/>
          <w:sz w:val="32"/>
        </w:rPr>
        <w:t>无其他需要说明的问题。</w:t>
      </w:r>
    </w:p>
    <w:p>
      <w:pPr>
        <w:pageBreakBefore w:val="0"/>
        <w:kinsoku/>
        <w:wordWrap/>
        <w:overflowPunct/>
        <w:topLinePunct w:val="0"/>
        <w:autoSpaceDE/>
        <w:autoSpaceDN/>
        <w:bidi w:val="0"/>
        <w:adjustRightInd/>
        <w:snapToGrid/>
        <w:spacing w:line="550" w:lineRule="exact"/>
        <w:ind w:firstLine="624" w:firstLineChars="200"/>
        <w:textAlignment w:val="auto"/>
        <w:rPr>
          <w:rStyle w:val="8"/>
          <w:rFonts w:hint="eastAsia" w:ascii="楷体" w:hAnsi="楷体" w:eastAsia="楷体"/>
          <w:lang w:val="en-US" w:eastAsia="zh-CN"/>
        </w:rPr>
      </w:pPr>
    </w:p>
    <w:p>
      <w:pPr>
        <w:pageBreakBefore w:val="0"/>
        <w:widowControl w:val="0"/>
        <w:kinsoku/>
        <w:wordWrap/>
        <w:overflowPunct/>
        <w:topLinePunct w:val="0"/>
        <w:autoSpaceDE/>
        <w:autoSpaceDN/>
        <w:bidi w:val="0"/>
        <w:adjustRightInd/>
        <w:snapToGrid/>
        <w:spacing w:line="550" w:lineRule="exact"/>
        <w:ind w:firstLine="616" w:firstLineChars="200"/>
        <w:textAlignment w:val="auto"/>
        <w:rPr>
          <w:rFonts w:hint="eastAsia"/>
          <w:spacing w:val="-6"/>
          <w:sz w:val="32"/>
          <w:lang w:val="en-US" w:eastAsia="zh-CN"/>
        </w:rPr>
      </w:pPr>
      <w:r>
        <w:rPr>
          <w:rFonts w:hint="eastAsia"/>
          <w:spacing w:val="-6"/>
          <w:sz w:val="32"/>
          <w:lang w:val="en-US" w:eastAsia="zh-CN"/>
        </w:rPr>
        <w:t>附件：1.政府研究室项目支出绩效评价指标体系表</w:t>
      </w:r>
    </w:p>
    <w:p>
      <w:pPr>
        <w:pStyle w:val="2"/>
        <w:keepNext/>
        <w:keepLines/>
        <w:pageBreakBefore w:val="0"/>
        <w:widowControl w:val="0"/>
        <w:kinsoku/>
        <w:wordWrap/>
        <w:overflowPunct/>
        <w:topLinePunct w:val="0"/>
        <w:autoSpaceDE/>
        <w:autoSpaceDN/>
        <w:bidi w:val="0"/>
        <w:adjustRightInd/>
        <w:snapToGrid/>
        <w:spacing w:before="0" w:after="0" w:line="550" w:lineRule="exact"/>
        <w:ind w:firstLine="1540" w:firstLineChars="500"/>
        <w:textAlignment w:val="auto"/>
        <w:sectPr>
          <w:footerReference r:id="rId5" w:type="default"/>
          <w:pgSz w:w="11906" w:h="16838"/>
          <w:pgMar w:top="2098" w:right="1531" w:bottom="1984" w:left="1531" w:header="851" w:footer="1417" w:gutter="0"/>
          <w:pgBorders w:offsetFrom="page">
            <w:top w:val="none" w:sz="0" w:space="0"/>
            <w:left w:val="none" w:sz="0" w:space="0"/>
            <w:bottom w:val="none" w:sz="0" w:space="0"/>
            <w:right w:val="none" w:sz="0" w:space="0"/>
          </w:pgBorders>
          <w:pgNumType w:fmt="numberInDash" w:start="1"/>
          <w:cols w:space="0" w:num="1"/>
          <w:rtlGutter w:val="0"/>
          <w:docGrid w:type="linesAndChars" w:linePitch="579" w:charSpace="0"/>
        </w:sectPr>
      </w:pPr>
      <w:r>
        <w:rPr>
          <w:rFonts w:hint="eastAsia" w:ascii="Times New Roman" w:hAnsi="Times New Roman" w:eastAsia="仿宋_GB2312" w:cs="仿宋"/>
          <w:b w:val="0"/>
          <w:bCs w:val="0"/>
          <w:spacing w:val="-6"/>
          <w:kern w:val="2"/>
          <w:sz w:val="32"/>
          <w:szCs w:val="32"/>
          <w:lang w:val="en-US" w:eastAsia="zh-CN" w:bidi="ar-SA"/>
        </w:rPr>
        <w:t>2.</w:t>
      </w:r>
      <w:r>
        <w:rPr>
          <w:rFonts w:hint="eastAsia" w:cs="仿宋"/>
          <w:b w:val="0"/>
          <w:bCs w:val="0"/>
          <w:spacing w:val="-6"/>
          <w:kern w:val="2"/>
          <w:sz w:val="32"/>
          <w:szCs w:val="32"/>
          <w:lang w:val="en-US" w:eastAsia="zh-CN" w:bidi="ar-SA"/>
        </w:rPr>
        <w:t>政府</w:t>
      </w:r>
      <w:r>
        <w:rPr>
          <w:rFonts w:hint="eastAsia" w:ascii="Times New Roman" w:hAnsi="Times New Roman" w:eastAsia="仿宋_GB2312" w:cs="仿宋"/>
          <w:b w:val="0"/>
          <w:bCs w:val="0"/>
          <w:spacing w:val="-6"/>
          <w:kern w:val="2"/>
          <w:sz w:val="32"/>
          <w:szCs w:val="32"/>
          <w:lang w:val="en-US" w:eastAsia="zh-CN" w:bidi="ar-SA"/>
        </w:rPr>
        <w:t>研究室项目支出绩效评价评分表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80"/>
        <w:gridCol w:w="1486"/>
        <w:gridCol w:w="1487"/>
        <w:gridCol w:w="3354"/>
        <w:gridCol w:w="5836"/>
        <w:gridCol w:w="9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000" w:type="pct"/>
            <w:gridSpan w:val="6"/>
            <w:tcBorders>
              <w:top w:val="nil"/>
              <w:left w:val="nil"/>
              <w:bottom w:val="nil"/>
              <w:right w:val="nil"/>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default" w:ascii="仿宋_GB2312" w:hAnsi="仿宋_GB2312" w:eastAsia="仿宋_GB2312" w:cs="仿宋_GB2312"/>
                <w:b w:val="0"/>
                <w:bCs w:val="0"/>
                <w:i w:val="0"/>
                <w:iCs w:val="0"/>
                <w:color w:val="000000"/>
                <w:spacing w:val="-4"/>
                <w:kern w:val="0"/>
                <w:sz w:val="32"/>
                <w:szCs w:val="32"/>
                <w:u w:val="none"/>
                <w:bdr w:val="none" w:color="auto" w:sz="0" w:space="0"/>
                <w:lang w:val="en-US" w:eastAsia="zh-CN" w:bidi="ar"/>
              </w:rPr>
            </w:pPr>
            <w: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spacing w:val="-4"/>
                <w:kern w:val="0"/>
                <w:sz w:val="48"/>
                <w:szCs w:val="48"/>
                <w:u w:val="none"/>
                <w:bdr w:val="none" w:color="auto" w:sz="0" w:space="0"/>
                <w:lang w:val="en-US" w:eastAsia="zh-CN" w:bidi="ar"/>
              </w:rPr>
              <w:t>政府研究室项目支出绩效评价指标体系表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一级指标</w:t>
            </w: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二级指标</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三级指标</w:t>
            </w:r>
          </w:p>
        </w:tc>
        <w:tc>
          <w:tcPr>
            <w:tcW w:w="1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指标解释</w:t>
            </w:r>
          </w:p>
        </w:tc>
        <w:tc>
          <w:tcPr>
            <w:tcW w:w="208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指标说明及分值设定</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分值小计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决策</w:t>
            </w: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项目立项</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立项依据充分性、立项程序规范性</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1.立项是否符合法律法规、发展规划以及部门职责，用以反映和考核项目立项依据情况；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2.项目申请、设立过程是否符合相关要求，用以反映和考核项目立项规范情况。</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①项目立项符合国家法律法规、国民经济发展规划和相关政策（1分）；</w:t>
            </w:r>
            <w:r>
              <w:rPr>
                <w:rStyle w:val="19"/>
                <w:spacing w:val="-4"/>
                <w:bdr w:val="none" w:color="auto" w:sz="0" w:space="0"/>
                <w:lang w:val="en-US" w:eastAsia="zh-CN" w:bidi="ar"/>
              </w:rPr>
              <w:br w:type="textWrapping"/>
            </w:r>
            <w:r>
              <w:rPr>
                <w:rStyle w:val="19"/>
                <w:spacing w:val="-4"/>
                <w:bdr w:val="none" w:color="auto" w:sz="0" w:space="0"/>
                <w:lang w:val="en-US" w:eastAsia="zh-CN" w:bidi="ar"/>
              </w:rPr>
              <w:t>②项目立项符合行业发展规划和政策要求（1分）；</w:t>
            </w:r>
            <w:r>
              <w:rPr>
                <w:rStyle w:val="19"/>
                <w:spacing w:val="-4"/>
                <w:bdr w:val="none" w:color="auto" w:sz="0" w:space="0"/>
                <w:lang w:val="en-US" w:eastAsia="zh-CN" w:bidi="ar"/>
              </w:rPr>
              <w:br w:type="textWrapping"/>
            </w:r>
            <w:r>
              <w:rPr>
                <w:rStyle w:val="19"/>
                <w:spacing w:val="-4"/>
                <w:bdr w:val="none" w:color="auto" w:sz="0" w:space="0"/>
                <w:lang w:val="en-US" w:eastAsia="zh-CN" w:bidi="ar"/>
              </w:rPr>
              <w:t>③项目立项与部门职责范围相符，属于部门履职所需（1分）；</w:t>
            </w:r>
            <w:r>
              <w:rPr>
                <w:rStyle w:val="19"/>
                <w:spacing w:val="-4"/>
                <w:bdr w:val="none" w:color="auto" w:sz="0" w:space="0"/>
                <w:lang w:val="en-US" w:eastAsia="zh-CN" w:bidi="ar"/>
              </w:rPr>
              <w:br w:type="textWrapping"/>
            </w:r>
            <w:r>
              <w:rPr>
                <w:rStyle w:val="19"/>
                <w:spacing w:val="-4"/>
                <w:bdr w:val="none" w:color="auto" w:sz="0" w:space="0"/>
                <w:lang w:val="en-US" w:eastAsia="zh-CN" w:bidi="ar"/>
              </w:rPr>
              <w:t>④项目按照规定的程序申请设立，审批文件、材料符合相关要求（1分）；</w:t>
            </w:r>
            <w:r>
              <w:rPr>
                <w:rStyle w:val="19"/>
                <w:spacing w:val="-4"/>
                <w:bdr w:val="none" w:color="auto" w:sz="0" w:space="0"/>
                <w:lang w:val="en-US" w:eastAsia="zh-CN" w:bidi="ar"/>
              </w:rPr>
              <w:br w:type="textWrapping"/>
            </w:r>
            <w:r>
              <w:rPr>
                <w:rStyle w:val="19"/>
                <w:spacing w:val="-4"/>
                <w:bdr w:val="none" w:color="auto" w:sz="0" w:space="0"/>
                <w:lang w:val="en-US" w:eastAsia="zh-CN" w:bidi="ar"/>
              </w:rPr>
              <w:t>⑤事前是否已经过必要的可行性研究、专家论证、风险评估、绩效评估、集体决策（1分）。</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注：符合、是，则得分；不符合、否，则不得分。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绩效目标</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绩效目标合理性、绩效指标明确性</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1.项目所设定的绩效目标是否依据充分，是否符合客观实际，用以反映和考核项目绩效目标与项目实施的相符情况；                                   2.依据绩效目标设定的绩效指标是否清晰、细化、可衡量等，用以反映和考核项目绩效目标的明细化情况。</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Style w:val="19"/>
                <w:spacing w:val="-4"/>
                <w:bdr w:val="none" w:color="auto" w:sz="0" w:space="0"/>
                <w:lang w:val="en-US" w:eastAsia="zh-CN" w:bidi="ar"/>
              </w:rPr>
            </w:pPr>
            <w:r>
              <w:rPr>
                <w:rStyle w:val="19"/>
                <w:spacing w:val="-4"/>
                <w:bdr w:val="none" w:color="auto" w:sz="0" w:space="0"/>
                <w:lang w:val="en-US" w:eastAsia="zh-CN" w:bidi="ar"/>
              </w:rPr>
              <w:t>①项目是否有绩效目标（2分）；</w:t>
            </w:r>
            <w:r>
              <w:rPr>
                <w:rStyle w:val="19"/>
                <w:spacing w:val="-4"/>
                <w:bdr w:val="none" w:color="auto" w:sz="0" w:space="0"/>
                <w:lang w:val="en-US" w:eastAsia="zh-CN" w:bidi="ar"/>
              </w:rPr>
              <w:br w:type="textWrapping"/>
            </w:r>
            <w:r>
              <w:rPr>
                <w:rStyle w:val="19"/>
                <w:spacing w:val="-4"/>
                <w:bdr w:val="none" w:color="auto" w:sz="0" w:space="0"/>
                <w:lang w:val="en-US" w:eastAsia="zh-CN" w:bidi="ar"/>
              </w:rPr>
              <w:t>②项目绩效目标与实际工作内容是否具有相关性（2分）；</w:t>
            </w:r>
            <w:r>
              <w:rPr>
                <w:rStyle w:val="19"/>
                <w:spacing w:val="-4"/>
                <w:bdr w:val="none" w:color="auto" w:sz="0" w:space="0"/>
                <w:lang w:val="en-US" w:eastAsia="zh-CN" w:bidi="ar"/>
              </w:rPr>
              <w:br w:type="textWrapping"/>
            </w:r>
            <w:r>
              <w:rPr>
                <w:rStyle w:val="19"/>
                <w:spacing w:val="-4"/>
                <w:bdr w:val="none" w:color="auto" w:sz="0" w:space="0"/>
                <w:lang w:val="en-US" w:eastAsia="zh-CN" w:bidi="ar"/>
              </w:rPr>
              <w:t>③项目预期产出效益和效果是否符合正常的业绩水平（2分）；</w:t>
            </w:r>
            <w:r>
              <w:rPr>
                <w:rStyle w:val="19"/>
                <w:spacing w:val="-4"/>
                <w:bdr w:val="none" w:color="auto" w:sz="0" w:space="0"/>
                <w:lang w:val="en-US" w:eastAsia="zh-CN" w:bidi="ar"/>
              </w:rPr>
              <w:br w:type="textWrapping"/>
            </w:r>
            <w:r>
              <w:rPr>
                <w:rStyle w:val="19"/>
                <w:spacing w:val="-4"/>
                <w:bdr w:val="none" w:color="auto" w:sz="0" w:space="0"/>
                <w:lang w:val="en-US" w:eastAsia="zh-CN" w:bidi="ar"/>
              </w:rPr>
              <w:t>④是否将项目绩效目标细化分解为具体的绩效指标（2分）；</w:t>
            </w:r>
            <w:r>
              <w:rPr>
                <w:rStyle w:val="19"/>
                <w:spacing w:val="-4"/>
                <w:bdr w:val="none" w:color="auto" w:sz="0" w:space="0"/>
                <w:lang w:val="en-US" w:eastAsia="zh-CN" w:bidi="ar"/>
              </w:rPr>
              <w:br w:type="textWrapping"/>
            </w:r>
            <w:r>
              <w:rPr>
                <w:rStyle w:val="19"/>
                <w:spacing w:val="-4"/>
                <w:bdr w:val="none" w:color="auto" w:sz="0" w:space="0"/>
                <w:lang w:val="en-US" w:eastAsia="zh-CN" w:bidi="ar"/>
              </w:rPr>
              <w:t>⑤是否与项目目标任务数或计划数相对应（2分）。</w:t>
            </w:r>
          </w:p>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注：是，则得分；否，则不得分。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资金投入</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预算编制科学性、资金分配合理性</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1.项目预算编制是否经过科学论证、有明确标准，资金额度与年度目标是否相适应，用以反映和考核项目预算编制的科学性、合理性情况；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2.项目预算资金分配是否有测算依据，与补助单位或地方实际是否相适应，用以反映和考核项目预算资金分配的科学性、合理性情况。</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①预算编制是否经过科学论证（1分）；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②预算内容是否与项目内容匹配（1分）；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③预算额度测算依据是否充分，是否按照标准编制（1分）；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④预算确定的项目投资额或资金量是否与工作任务相匹配（1分）；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⑤预算资金分配依据是否充分（1分）。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Style w:val="20"/>
                <w:spacing w:val="-4"/>
                <w:bdr w:val="none" w:color="auto" w:sz="0" w:space="0"/>
                <w:lang w:val="en-US" w:eastAsia="zh-CN" w:bidi="ar"/>
              </w:rPr>
              <w:t>注：是，则得分；否，则不得分。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8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过程</w:t>
            </w: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资金管理</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资金到位率、预算执行率、资金使用合规性</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1.实际到位资金与预算资金的比率，用以反映和考核资金落实情况对项目实施的总体保障程度；</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2.项目预算资金是否按照计划执行，用以反映或考核项目预算执行情况；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3.项目资金使用是否符合相关的财务管理制度规定，用以反映和考核项目资金的规范运行情况。</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①资金到位率（2分）；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②预算执行率（2分）；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③是否符合国家财经法规和财务管理制度以及有关专项资金管理办法的规定，是否有完整的审批程序和手续（2分）；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④是否符合项目预算批复或合同规定的用途（2分）；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⑤不存在截留、挤占、挪用、虚列支出等情况（2分）。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Style w:val="20"/>
                <w:b/>
                <w:bCs/>
                <w:spacing w:val="-4"/>
                <w:bdr w:val="none" w:color="auto" w:sz="0" w:space="0"/>
                <w:lang w:val="en-US" w:eastAsia="zh-CN" w:bidi="ar"/>
              </w:rPr>
              <w:t>注：是、不存在，则得分；否、存在，则不得分；</w:t>
            </w:r>
            <w:r>
              <w:rPr>
                <w:rFonts w:hint="eastAsia" w:ascii="宋体" w:hAnsi="宋体" w:eastAsia="宋体" w:cs="宋体"/>
                <w:b/>
                <w:bCs/>
                <w:i w:val="0"/>
                <w:iCs w:val="0"/>
                <w:color w:val="000000"/>
                <w:spacing w:val="-4"/>
                <w:kern w:val="0"/>
                <w:sz w:val="20"/>
                <w:szCs w:val="20"/>
                <w:u w:val="none"/>
                <w:lang w:val="en-US" w:eastAsia="zh-CN" w:bidi="ar"/>
              </w:rPr>
              <w:t>①②按完成比例赋分</w:t>
            </w:r>
            <w:r>
              <w:rPr>
                <w:rStyle w:val="20"/>
                <w:b/>
                <w:bCs/>
                <w:spacing w:val="-4"/>
                <w:bdr w:val="none" w:color="auto" w:sz="0" w:space="0"/>
                <w:lang w:val="en-US" w:eastAsia="zh-CN"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组织实施</w:t>
            </w:r>
          </w:p>
        </w:tc>
        <w:tc>
          <w:tcPr>
            <w:tcW w:w="531" w:type="pct"/>
            <w:tcBorders>
              <w:top w:val="nil"/>
              <w:left w:val="nil"/>
              <w:bottom w:val="nil"/>
              <w:right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管理制度健全性、制度执行有效性</w:t>
            </w:r>
          </w:p>
        </w:tc>
        <w:tc>
          <w:tcPr>
            <w:tcW w:w="1198"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1.项目实施财务和业务管理制度是否健全，用以反映和考核财务和业务管理制度对项目顺利实施的保障情况；                                         2.项目实施是否符合相关管理规定，用以反映和考核相关管理制度的有效执行情况。</w:t>
            </w:r>
          </w:p>
        </w:tc>
        <w:tc>
          <w:tcPr>
            <w:tcW w:w="2085"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①是否已制定或具有相应的财务和业务管理制度（1分）；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②财务和业务管理制度是否合法、合规、完整（1分）；                               </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③是否遵守相关法律法规和相关管理规定（1分）；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④项目合同书、验收报告、技术鉴定等资料是否齐全并及时归档（1分）；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⑤项目实施的人员条件、场地设备、信息支撑等是否落实到位（1分）。                  </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Style w:val="20"/>
                <w:spacing w:val="-4"/>
                <w:bdr w:val="none" w:color="auto" w:sz="0" w:space="0"/>
                <w:lang w:val="en-US" w:eastAsia="zh-CN" w:bidi="ar"/>
              </w:rPr>
              <w:t>注：是，则得分；否，则不得分。</w:t>
            </w:r>
          </w:p>
        </w:tc>
        <w:tc>
          <w:tcPr>
            <w:tcW w:w="339" w:type="pct"/>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0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产出</w:t>
            </w: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产出数量</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实际完成率</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1.对照项目支出绩效目标表中数量指标进行逐项评价；                                          2.项目实施的实际产出数与计划产出数的比率，用以反映和考核项目产出数量目标的实现程度。</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 xml:space="preserve">①课题研究数量、起草课题报告数量完成率10分）；                                   ②调研、访谈次数完成率（5分）；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③向自治区人民政府领导提出建议数量完成率（5分）。                             </w:t>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注：该指标完成100%或上幅度20%以内得满分；完成下幅度20%以内的，按照满分乘以完成率计算得分；完成上下幅度20%以上的不得分。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0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产出质量</w:t>
            </w: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质量达标率</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1.对照项目支出绩效目标表中质量指标进行逐项评价；                                         2.项目完成的质量达标产出数与实际产出数的比率，用以反映和考核项目产出质量目标的实现程度。</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 xml:space="preserve">①课题研究合格率（5分）；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②课题经费保障率（5分）。                 </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注：该指标完成100%得满分；完成下幅度20%以内的，按照满分乘以完成率计算得分；完成下幅度20%以上的不得分。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产出时效</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完成及时性</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1.对照项目支出绩效目标表中时效指标进行逐项评价；                                         2.项目实际完成时间与计划完成时间的比较，用以反映和考核项目产出时效目标的实现程度。</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 xml:space="preserve">①课题研究按时开展率（2分）；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②课题研究按时完成率（3分）。                </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注：该指标100%完成得满分；完成上下幅度20%以内的，按照满分乘以完成率计算得分；完成上下幅度20%以上的不得分。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产出成本</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成本节约率</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1.对照项目支出绩效目标表中成本指标进行逐项评价；                                         2.完成项目计划工作目标的实际节约成本与计划成本的比率，用以反映和考核项目的成本节约程度。</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 xml:space="preserve">①调查研究费用节约率（5分）；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②资料收集和报告撰写费用节约率（3分）；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③成果推广费用节约率（2分）。           </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注：该指标完成100%或下幅度20%以内得满分；完成上幅度20%以内的，按照满分乘以完成率计算得分；完成上下幅度20%以上的不得分。</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效益</w:t>
            </w:r>
          </w:p>
        </w:tc>
        <w:tc>
          <w:tcPr>
            <w:tcW w:w="531"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项目效益</w:t>
            </w: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实施效益</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项目实施所产生的效益。</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 xml:space="preserve">①是否转化成政策文件推动经济发展（5分）；    </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②是否为政府主要领导推动社会发展决策提供支撑（5分）。                              </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注：1.是，则得分；否，则不得分；2.对于不设满意度的项目其分值平均分配到此指标中。</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14"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531"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8"/>
                <w:szCs w:val="28"/>
                <w:u w:val="none"/>
              </w:rPr>
            </w:pPr>
          </w:p>
        </w:tc>
        <w:tc>
          <w:tcPr>
            <w:tcW w:w="53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满意度</w:t>
            </w:r>
          </w:p>
        </w:tc>
        <w:tc>
          <w:tcPr>
            <w:tcW w:w="119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服务对象对项目实施效果的满意程度。</w:t>
            </w:r>
          </w:p>
        </w:tc>
        <w:tc>
          <w:tcPr>
            <w:tcW w:w="20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Style w:val="19"/>
                <w:spacing w:val="-4"/>
                <w:bdr w:val="none" w:color="auto" w:sz="0" w:space="0"/>
                <w:lang w:val="en-US" w:eastAsia="zh-CN" w:bidi="ar"/>
              </w:rPr>
              <w:t>根据问卷调查，调查研究人员满意度：                                      ①等于100%，得10分；</w:t>
            </w:r>
            <w:r>
              <w:rPr>
                <w:rStyle w:val="19"/>
                <w:spacing w:val="-4"/>
                <w:bdr w:val="none" w:color="auto" w:sz="0" w:space="0"/>
                <w:lang w:val="en-US" w:eastAsia="zh-CN" w:bidi="ar"/>
              </w:rPr>
              <w:br w:type="textWrapping"/>
            </w:r>
            <w:r>
              <w:rPr>
                <w:rStyle w:val="19"/>
                <w:spacing w:val="-4"/>
                <w:bdr w:val="none" w:color="auto" w:sz="0" w:space="0"/>
                <w:lang w:val="en-US" w:eastAsia="zh-CN" w:bidi="ar"/>
              </w:rPr>
              <w:t>②大于等于85%，小于100%，得7分；</w:t>
            </w:r>
            <w:r>
              <w:rPr>
                <w:rStyle w:val="19"/>
                <w:spacing w:val="-4"/>
                <w:bdr w:val="none" w:color="auto" w:sz="0" w:space="0"/>
                <w:lang w:val="en-US" w:eastAsia="zh-CN" w:bidi="ar"/>
              </w:rPr>
              <w:br w:type="textWrapping"/>
            </w:r>
            <w:r>
              <w:rPr>
                <w:rStyle w:val="19"/>
                <w:spacing w:val="-4"/>
                <w:bdr w:val="none" w:color="auto" w:sz="0" w:space="0"/>
                <w:lang w:val="en-US" w:eastAsia="zh-CN" w:bidi="ar"/>
              </w:rPr>
              <w:t>③大于等于70%，小于85%，得3分；</w:t>
            </w:r>
            <w:r>
              <w:rPr>
                <w:rStyle w:val="19"/>
                <w:spacing w:val="-4"/>
                <w:bdr w:val="none" w:color="auto" w:sz="0" w:space="0"/>
                <w:lang w:val="en-US" w:eastAsia="zh-CN" w:bidi="ar"/>
              </w:rPr>
              <w:br w:type="textWrapping"/>
            </w:r>
            <w:r>
              <w:rPr>
                <w:rStyle w:val="19"/>
                <w:spacing w:val="-4"/>
                <w:bdr w:val="none" w:color="auto" w:sz="0" w:space="0"/>
                <w:lang w:val="en-US" w:eastAsia="zh-CN" w:bidi="ar"/>
              </w:rPr>
              <w:t xml:space="preserve">④小于70%，不得分。                    </w:t>
            </w:r>
            <w:r>
              <w:rPr>
                <w:rStyle w:val="19"/>
                <w:spacing w:val="-4"/>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注：对于不设满意度的项目其分值调整到实施效益中。</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660" w:type="pct"/>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pacing w:val="-4"/>
                <w:kern w:val="0"/>
                <w:sz w:val="32"/>
                <w:szCs w:val="32"/>
                <w:u w:val="none"/>
                <w:bdr w:val="none" w:color="auto" w:sz="0" w:space="0"/>
                <w:lang w:val="en-US" w:eastAsia="zh-CN" w:bidi="ar"/>
              </w:rPr>
              <w:t>合计</w:t>
            </w:r>
          </w:p>
        </w:tc>
        <w:tc>
          <w:tcPr>
            <w:tcW w:w="33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100</w:t>
            </w:r>
          </w:p>
        </w:tc>
      </w:tr>
    </w:tbl>
    <w:p>
      <w:pPr>
        <w:ind w:left="0" w:leftChars="0" w:firstLine="0" w:firstLineChars="0"/>
        <w:rPr>
          <w:rFonts w:hint="eastAsia"/>
          <w:lang w:eastAsia="zh-CN"/>
        </w:rPr>
      </w:pPr>
    </w:p>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41"/>
        <w:gridCol w:w="1514"/>
        <w:gridCol w:w="1350"/>
        <w:gridCol w:w="3232"/>
        <w:gridCol w:w="5332"/>
        <w:gridCol w:w="872"/>
        <w:gridCol w:w="7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630" w:hRule="atLeast"/>
        </w:trPr>
        <w:tc>
          <w:tcPr>
            <w:tcW w:w="13899" w:type="dxa"/>
            <w:gridSpan w:val="7"/>
            <w:tcBorders>
              <w:top w:val="nil"/>
              <w:left w:val="nil"/>
              <w:bottom w:val="nil"/>
              <w:right w:val="nil"/>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pP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left"/>
              <w:textAlignment w:val="center"/>
              <w:rPr>
                <w:rFonts w:hint="default" w:ascii="仿宋_GB2312" w:hAnsi="仿宋_GB2312" w:eastAsia="仿宋_GB2312" w:cs="仿宋_GB2312"/>
                <w:b w:val="0"/>
                <w:bCs w:val="0"/>
                <w:i w:val="0"/>
                <w:iCs w:val="0"/>
                <w:color w:val="000000"/>
                <w:spacing w:val="-4"/>
                <w:kern w:val="0"/>
                <w:sz w:val="32"/>
                <w:szCs w:val="32"/>
                <w:u w:val="none"/>
                <w:bdr w:val="none" w:color="auto" w:sz="0" w:space="0"/>
                <w:lang w:val="en-US" w:eastAsia="zh-CN" w:bidi="ar"/>
              </w:rPr>
            </w:pPr>
            <w:r>
              <w:rPr>
                <w:rFonts w:hint="eastAsia" w:ascii="仿宋_GB2312" w:hAnsi="仿宋_GB2312" w:cs="仿宋_GB2312"/>
                <w:b w:val="0"/>
                <w:bCs w:val="0"/>
                <w:i w:val="0"/>
                <w:iCs w:val="0"/>
                <w:color w:val="000000"/>
                <w:spacing w:val="-4"/>
                <w:kern w:val="0"/>
                <w:sz w:val="32"/>
                <w:szCs w:val="32"/>
                <w:u w:val="none"/>
                <w:bdr w:val="none" w:color="auto" w:sz="0" w:space="0"/>
                <w:lang w:val="en-US" w:eastAsia="zh-CN" w:bidi="ar"/>
              </w:rPr>
              <w:t>附件2</w:t>
            </w:r>
          </w:p>
          <w:p>
            <w:pPr>
              <w:keepNext w:val="0"/>
              <w:keepLines w:val="0"/>
              <w:pageBreakBefore w:val="0"/>
              <w:widowControl/>
              <w:suppressLineNumbers w:val="0"/>
              <w:kinsoku/>
              <w:wordWrap/>
              <w:overflowPunct/>
              <w:topLinePunct w:val="0"/>
              <w:autoSpaceDE/>
              <w:autoSpaceDN/>
              <w:bidi w:val="0"/>
              <w:adjustRightInd/>
              <w:snapToGrid/>
              <w:spacing w:line="500" w:lineRule="exact"/>
              <w:ind w:left="0" w:leftChars="0" w:firstLine="0" w:firstLineChars="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spacing w:val="-4"/>
                <w:kern w:val="0"/>
                <w:sz w:val="48"/>
                <w:szCs w:val="48"/>
                <w:u w:val="none"/>
                <w:bdr w:val="none" w:color="auto" w:sz="0" w:space="0"/>
                <w:lang w:val="en-US" w:eastAsia="zh-CN" w:bidi="ar"/>
              </w:rPr>
              <w:t>政府研究室项目支出绩效评价评分表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8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一级指标</w:t>
            </w: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二级指标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三级指标</w:t>
            </w:r>
          </w:p>
        </w:tc>
        <w:tc>
          <w:tcPr>
            <w:tcW w:w="32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指标解释</w:t>
            </w:r>
          </w:p>
        </w:tc>
        <w:tc>
          <w:tcPr>
            <w:tcW w:w="53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指标说明及分值设定</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评价结论</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spacing w:val="-4"/>
                <w:kern w:val="0"/>
                <w:sz w:val="32"/>
                <w:szCs w:val="3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6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决策</w:t>
            </w: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项目立项</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立项依据充分性、立项程序规范性</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1.立项是否符合法律法规、发展规划以及部门职责，用以反映和考核项目立项依据情况；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2.项目申请、设立过程是否符合相关要求，用以反映和考核项目立项规范情况。</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①项目立项符合国家法律法规、国民经济发展规划和相关政策（1分）；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②项目立项符合行业发展规划和政策要求（1分）；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③项目立项与部门职责范围相符，属于部门履职所需（1分）；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④项目按照规定的程序申请设立，审批文件、材料符合相关要求（1分）；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⑤事前是否已经过必要的可行性研究、专家论证、风险评估、绩效评估、集体决策（1分）。    </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注：符合、是，则得分；不符合、否，则不得分。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是、符合</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绩效目标</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绩效目标合理性、绩效指标明确性</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1.项目所设定的绩效目标是否依据充分，是否符合客观实际，用以反映和考核项目绩效目标与项目实施的相符情况；                                   2.依据绩效目标设定的绩效指标是否清晰、细化、可衡量等，用以反映和考核项目绩效目标的明细化情况。</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①项目是否有绩效目标（2分）；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②项目绩效目标与实际工作内容是否具有相关性（2分）；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③项目预期产出效益和效果是否符合正常的业绩水平（2分）；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④是否将项目绩效目标细化分解为具体的绩效指标（2分）；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⑤是否与项目目标任务数或计划数相对应（2分）。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注：是，则得分；否，则不得分。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是</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资金投入</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预算编制科学性、资金分配合理性</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1.项目预算编制是否经过科学论证、有明确标准，资金额度与年度目标是否相适应，用以反映和考核项目预算编制的科学性、合理性情况；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2.项目预算资金分配是否有测算依据，与补助单位或地方实际是否相适应，用以反映和考核项目预算资金分配的科学性、合理性情况。</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①预算编制是否经过科学论证（1分）；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②预算内容是否与项目内容匹配（1分）；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③预算额度测算依据是否充分，是否按照标准编制（1分）；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④预算确定的项目投资额或资金量是否与工作任务相匹配（1分）；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⑤预算资金分配依据是否充分（1分）。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注：是，则得分；否，则不得分。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是</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8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过程</w:t>
            </w: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资金管理</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资金到位率、预算执行率、资金使用合规性</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1.实际到位资金与预算资金的比率，用以反映和考核资金落实情况对项目实施的总体保障程度；</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2.项目预算资金是否按照计划执行，用以反映或考核项目预算执行情况；</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3.项目资金使用是否符合相关的财务管理制度规定，用以反映和考核项目资金的规范运行情况。</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①资金到位率（2分）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②预算执行率（2分）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③是否符合国家财经法规和财务管理制度以及有关专项资金管理办法的规定，是否有完整的审批程序和手续（2分）；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④是否符合项目预算批复或合同规定的用途（2分）；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⑤不存在截留、挤占、挪用、虚列支出等情况（2分），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Style w:val="20"/>
                <w:b/>
                <w:bCs/>
                <w:spacing w:val="-4"/>
                <w:lang w:val="en-US" w:eastAsia="zh-CN" w:bidi="ar"/>
              </w:rPr>
              <w:t>注：是、不存在，则得分；否、存在，则不得分；</w:t>
            </w:r>
            <w:r>
              <w:rPr>
                <w:rFonts w:hint="eastAsia" w:ascii="宋体" w:hAnsi="宋体" w:eastAsia="宋体" w:cs="宋体"/>
                <w:b/>
                <w:bCs/>
                <w:i w:val="0"/>
                <w:iCs w:val="0"/>
                <w:color w:val="000000"/>
                <w:spacing w:val="-4"/>
                <w:kern w:val="0"/>
                <w:sz w:val="20"/>
                <w:szCs w:val="20"/>
                <w:u w:val="none"/>
                <w:lang w:val="en-US" w:eastAsia="zh-CN" w:bidi="ar"/>
              </w:rPr>
              <w:t>①②按完成比例赋分</w:t>
            </w:r>
            <w:r>
              <w:rPr>
                <w:rStyle w:val="20"/>
                <w:b/>
                <w:bCs/>
                <w:spacing w:val="-4"/>
                <w:lang w:val="en-US" w:eastAsia="zh-CN" w:bidi="ar"/>
              </w:rPr>
              <w:t>。</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pacing w:val="-4"/>
                <w:kern w:val="0"/>
                <w:sz w:val="20"/>
                <w:szCs w:val="20"/>
                <w:u w:val="none"/>
                <w:bdr w:val="none" w:color="auto" w:sz="0" w:space="0"/>
                <w:lang w:val="en-US" w:eastAsia="zh-CN" w:bidi="ar"/>
              </w:rPr>
              <w:t>是、不存在、预算执行率按比例赋分</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spacing w:val="-4"/>
                <w:kern w:val="0"/>
                <w:sz w:val="21"/>
                <w:szCs w:val="21"/>
                <w:u w:val="none"/>
                <w:bdr w:val="none" w:color="auto" w:sz="0" w:space="0"/>
                <w:lang w:val="en-US" w:eastAsia="zh-CN" w:bidi="ar"/>
              </w:rPr>
              <w:t>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8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组织实施</w:t>
            </w:r>
          </w:p>
        </w:tc>
        <w:tc>
          <w:tcPr>
            <w:tcW w:w="1350" w:type="dxa"/>
            <w:tcBorders>
              <w:top w:val="nil"/>
              <w:left w:val="nil"/>
              <w:bottom w:val="single" w:color="000000" w:sz="4" w:space="0"/>
              <w:right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管理制度健全性、制度执行有效性</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1.项目实施财务和业务管理制度是否健全，用以反映和考核财务和业务管理制度对项目顺利实施的保障情况；                                         2.项目实施是否符合相关管理规定，用以反映和考核相关管理制度的有效执行情况。</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①是否已制定或具有相应的财务和业务管理制度（1分）；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②财务和业务管理制度是否合法、合规、完整（1分）；                                ③是否遵守相关法律法规和相关管理规定（1分）；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④项目合同书、验收报告、技术鉴定等资料是否齐全并及时归档（1分）；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⑤项目实施的人员条件、场地设备、信息支撑等是否落实到位（1分）。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注：是，则得分；否，则不得分。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是</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4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产出</w:t>
            </w: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产出数量</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实际完成率</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1.对照项目支出绩效目标表中数量指标进行逐项评价；                                          2.项目实施的实际产出数与计划产出数的比率，用以反映和考核项目产出数量目标的实现程度。</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①课题研究数量、起草课题报告数量完成率（10分）；                                   ②调研、访谈次数完成率（5分）；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③向自治区人民政府领导提出建议数量完成率（5分）。                             </w:t>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注：该指标完成100%或上幅度20%以内得满分；完成下幅度20%以内的，按照满分乘以完成率计算得分；完成上下幅度20%以上的不得分。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完成100%或上幅度20%以内</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6"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产出质量</w:t>
            </w:r>
          </w:p>
        </w:tc>
        <w:tc>
          <w:tcPr>
            <w:tcW w:w="13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质量达标率</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1.对照项目支出绩效目标表中质量指标进行逐项评价；                                         2.项目完成的质量达标产出数与实际产出数的比率，用以反映和考核项目产出质量目标的实现程度。</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①课题研究合格率（5分）；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②课题经费保障率（5分）。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注：该指标完成100%得满分；完成下幅度20%以内的，按照满分乘以完成率计算得分；完成下幅度20%以上的不得分。</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产出时效</w:t>
            </w:r>
          </w:p>
        </w:tc>
        <w:tc>
          <w:tcPr>
            <w:tcW w:w="135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完成及时性</w:t>
            </w:r>
          </w:p>
        </w:tc>
        <w:tc>
          <w:tcPr>
            <w:tcW w:w="323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1.对照项目支出绩效目标表中时效指标进行逐项评价；                                         2.项目实际完成时间与计划完成时间的比较，用以反映和考核项目产出时效目标的实现程度。</w:t>
            </w:r>
          </w:p>
        </w:tc>
        <w:tc>
          <w:tcPr>
            <w:tcW w:w="533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①课题研究按时开展率（2分）；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②课题研究按时完成率（3分）。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注：该指标完成100%得满分；完成上下幅度20%以内的，按照满分乘以完成率计算得分；完成上下幅度20%以上的不得分。</w:t>
            </w:r>
          </w:p>
        </w:tc>
        <w:tc>
          <w:tcPr>
            <w:tcW w:w="87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完成100%</w:t>
            </w:r>
          </w:p>
        </w:tc>
        <w:tc>
          <w:tcPr>
            <w:tcW w:w="758"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00"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产出成本</w:t>
            </w:r>
          </w:p>
        </w:tc>
        <w:tc>
          <w:tcPr>
            <w:tcW w:w="135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成本节约率</w:t>
            </w:r>
          </w:p>
        </w:tc>
        <w:tc>
          <w:tcPr>
            <w:tcW w:w="323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1.对照项目支出绩效目标表中成本指标进行逐项评价；                                         2.完成项目计划工作目标的实际节约成本与计划成本的比率，用以反映和考核项目的成本节约程度。</w:t>
            </w:r>
          </w:p>
        </w:tc>
        <w:tc>
          <w:tcPr>
            <w:tcW w:w="533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①调查研究费用节约率（5分）；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②资料收集和报告撰写费用节约率（3分）；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③成果推广费用节约率（2分）。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注：该指标完成100%或下幅度20%以内得满分；完成上幅度20%以内的，按照满分乘以完成率计算得分；完成上下幅度20%以上的不得分。</w:t>
            </w:r>
          </w:p>
        </w:tc>
        <w:tc>
          <w:tcPr>
            <w:tcW w:w="872"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完成100%或下幅度20%以内</w:t>
            </w:r>
          </w:p>
        </w:tc>
        <w:tc>
          <w:tcPr>
            <w:tcW w:w="758"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84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效益</w:t>
            </w:r>
          </w:p>
        </w:tc>
        <w:tc>
          <w:tcPr>
            <w:tcW w:w="151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8"/>
                <w:szCs w:val="28"/>
                <w:u w:val="none"/>
                <w:bdr w:val="none" w:color="auto" w:sz="0" w:space="0"/>
                <w:lang w:val="en-US" w:eastAsia="zh-CN" w:bidi="ar"/>
              </w:rPr>
              <w:t>项目效益</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实施效益</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项目实施所产生的效益。</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①是否转化成政策文件推动经济发展（5分）；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②是否为政府主要领导推动社会发展决策提供支撑（5分）。                              </w:t>
            </w:r>
            <w:r>
              <w:rPr>
                <w:rFonts w:hint="eastAsia" w:ascii="宋体" w:hAnsi="宋体" w:eastAsia="宋体" w:cs="宋体"/>
                <w:b/>
                <w:bCs/>
                <w:i w:val="0"/>
                <w:iCs w:val="0"/>
                <w:color w:val="000000"/>
                <w:spacing w:val="-4"/>
                <w:kern w:val="0"/>
                <w:sz w:val="20"/>
                <w:szCs w:val="20"/>
                <w:u w:val="none"/>
                <w:bdr w:val="none" w:color="auto" w:sz="0" w:space="0"/>
                <w:lang w:val="en-US" w:eastAsia="zh-CN" w:bidi="ar"/>
              </w:rPr>
              <w:t>注：1.是，则得分；否，则不得分；2.对于不设满意度的项目其分值平均分配到此指标中。</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是</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67" w:hRule="atLeast"/>
        </w:trPr>
        <w:tc>
          <w:tcPr>
            <w:tcW w:w="84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000000"/>
                <w:sz w:val="28"/>
                <w:szCs w:val="28"/>
                <w:u w:val="none"/>
              </w:rPr>
            </w:pPr>
          </w:p>
        </w:tc>
        <w:tc>
          <w:tcPr>
            <w:tcW w:w="151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000000"/>
                <w:sz w:val="28"/>
                <w:szCs w:val="2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4"/>
                <w:kern w:val="0"/>
                <w:sz w:val="22"/>
                <w:szCs w:val="22"/>
                <w:u w:val="none"/>
                <w:bdr w:val="none" w:color="auto" w:sz="0" w:space="0"/>
                <w:lang w:val="en-US" w:eastAsia="zh-CN" w:bidi="ar"/>
              </w:rPr>
              <w:t>满意度</w:t>
            </w:r>
          </w:p>
        </w:tc>
        <w:tc>
          <w:tcPr>
            <w:tcW w:w="32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服务对象对项目实施效果的满意程度。</w:t>
            </w:r>
          </w:p>
        </w:tc>
        <w:tc>
          <w:tcPr>
            <w:tcW w:w="53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pacing w:val="-4"/>
                <w:kern w:val="0"/>
                <w:sz w:val="20"/>
                <w:szCs w:val="20"/>
                <w:u w:val="none"/>
                <w:bdr w:val="none" w:color="auto" w:sz="0" w:space="0"/>
                <w:lang w:val="en-US" w:eastAsia="zh-CN" w:bidi="ar"/>
              </w:rPr>
            </w:pPr>
            <w:r>
              <w:rPr>
                <w:rFonts w:hint="eastAsia" w:ascii="宋体" w:hAnsi="宋体" w:eastAsia="宋体" w:cs="宋体"/>
                <w:i w:val="0"/>
                <w:iCs w:val="0"/>
                <w:color w:val="000000"/>
                <w:spacing w:val="-4"/>
                <w:kern w:val="0"/>
                <w:sz w:val="20"/>
                <w:szCs w:val="20"/>
                <w:u w:val="none"/>
                <w:bdr w:val="none" w:color="auto" w:sz="0" w:space="0"/>
                <w:lang w:val="en-US" w:eastAsia="zh-CN" w:bidi="ar"/>
              </w:rPr>
              <w:t>根据问卷调查，调查研究人员满意度：                                      ①等于100%，得10分；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②大于等于85%，小于100%，得7分；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③大于等于70%，小于85%，得3分；</w:t>
            </w:r>
            <w:r>
              <w:rPr>
                <w:rFonts w:hint="eastAsia" w:ascii="宋体" w:hAnsi="宋体" w:eastAsia="宋体" w:cs="宋体"/>
                <w:i w:val="0"/>
                <w:iCs w:val="0"/>
                <w:color w:val="000000"/>
                <w:spacing w:val="-4"/>
                <w:kern w:val="0"/>
                <w:sz w:val="20"/>
                <w:szCs w:val="20"/>
                <w:u w:val="none"/>
                <w:bdr w:val="none" w:color="auto" w:sz="0" w:space="0"/>
                <w:lang w:val="en-US" w:eastAsia="zh-CN" w:bidi="ar"/>
              </w:rPr>
              <w:br w:type="textWrapping"/>
            </w:r>
            <w:r>
              <w:rPr>
                <w:rFonts w:hint="eastAsia" w:ascii="宋体" w:hAnsi="宋体" w:eastAsia="宋体" w:cs="宋体"/>
                <w:i w:val="0"/>
                <w:iCs w:val="0"/>
                <w:color w:val="000000"/>
                <w:spacing w:val="-4"/>
                <w:kern w:val="0"/>
                <w:sz w:val="20"/>
                <w:szCs w:val="20"/>
                <w:u w:val="none"/>
                <w:bdr w:val="none" w:color="auto" w:sz="0" w:space="0"/>
                <w:lang w:val="en-US" w:eastAsia="zh-CN" w:bidi="ar"/>
              </w:rPr>
              <w:t xml:space="preserve">④小于70%，不得分。                    </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spacing w:val="-4"/>
                <w:kern w:val="0"/>
                <w:sz w:val="20"/>
                <w:szCs w:val="20"/>
                <w:u w:val="none"/>
                <w:bdr w:val="none" w:color="auto" w:sz="0" w:space="0"/>
                <w:lang w:val="en-US" w:eastAsia="zh-CN" w:bidi="ar"/>
              </w:rPr>
              <w:t>注：对于不设满意度的项目其分值调整到实施效益中。</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pacing w:val="-4"/>
                <w:kern w:val="0"/>
                <w:sz w:val="20"/>
                <w:szCs w:val="20"/>
                <w:u w:val="none"/>
                <w:bdr w:val="none" w:color="auto" w:sz="0" w:space="0"/>
                <w:lang w:val="en-US" w:eastAsia="zh-CN" w:bidi="ar"/>
              </w:rPr>
              <w:t>未设满意度指标分值调整到效益指标</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4"/>
                <w:kern w:val="0"/>
                <w:sz w:val="21"/>
                <w:szCs w:val="21"/>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4" w:hRule="atLeast"/>
        </w:trPr>
        <w:tc>
          <w:tcPr>
            <w:tcW w:w="12269"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pacing w:val="-4"/>
                <w:kern w:val="0"/>
                <w:sz w:val="28"/>
                <w:szCs w:val="28"/>
                <w:u w:val="none"/>
                <w:bdr w:val="none" w:color="auto" w:sz="0" w:space="0"/>
                <w:lang w:val="en-US" w:eastAsia="zh-CN" w:bidi="ar"/>
              </w:rPr>
              <w:t>合计</w:t>
            </w:r>
          </w:p>
        </w:tc>
        <w:tc>
          <w:tcPr>
            <w:tcW w:w="8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spacing w:val="-4"/>
                <w:kern w:val="0"/>
                <w:sz w:val="24"/>
                <w:szCs w:val="24"/>
                <w:u w:val="none"/>
                <w:bdr w:val="none" w:color="auto" w:sz="0" w:space="0"/>
                <w:lang w:val="en-US" w:eastAsia="zh-CN" w:bidi="ar"/>
              </w:rPr>
              <w:t>优秀</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28"/>
                <w:szCs w:val="28"/>
                <w:u w:val="none"/>
                <w:lang w:val="en-US"/>
              </w:rPr>
            </w:pPr>
            <w:r>
              <w:rPr>
                <w:rFonts w:hint="eastAsia" w:ascii="宋体" w:hAnsi="宋体" w:eastAsia="宋体" w:cs="宋体"/>
                <w:i w:val="0"/>
                <w:iCs w:val="0"/>
                <w:color w:val="000000"/>
                <w:spacing w:val="-4"/>
                <w:kern w:val="0"/>
                <w:sz w:val="21"/>
                <w:szCs w:val="21"/>
                <w:u w:val="none"/>
                <w:bdr w:val="none" w:color="auto" w:sz="0" w:space="0"/>
                <w:lang w:val="en-US" w:eastAsia="zh-CN" w:bidi="ar"/>
              </w:rPr>
              <w:t>99.98</w:t>
            </w:r>
          </w:p>
        </w:tc>
      </w:tr>
    </w:tbl>
    <w:p>
      <w:pPr>
        <w:pStyle w:val="2"/>
        <w:spacing w:before="0" w:after="0" w:line="240" w:lineRule="auto"/>
        <w:ind w:left="0" w:leftChars="0" w:firstLine="0" w:firstLineChars="0"/>
        <w:rPr>
          <w:rFonts w:hint="eastAsia"/>
          <w:sz w:val="10"/>
          <w:szCs w:val="10"/>
          <w:lang w:eastAsia="zh-CN"/>
        </w:rPr>
      </w:pPr>
    </w:p>
    <w:sectPr>
      <w:pgSz w:w="16838" w:h="11906" w:orient="landscape"/>
      <w:pgMar w:top="1588" w:right="1531" w:bottom="1474" w:left="1531" w:header="851" w:footer="1417" w:gutter="0"/>
      <w:pgBorders w:offsetFrom="page">
        <w:top w:val="none" w:sz="0" w:space="0"/>
        <w:left w:val="none" w:sz="0" w:space="0"/>
        <w:bottom w:val="none" w:sz="0" w:space="0"/>
        <w:right w:val="none" w:sz="0" w:space="0"/>
      </w:pgBorders>
      <w:pgNumType w:fmt="numberInDash"/>
      <w:cols w:space="0" w:num="1"/>
      <w:rtlGutter w:val="0"/>
      <w:docGrid w:type="linesAndChars" w:linePitch="57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24"/>
      </w:pPr>
      <w:r>
        <w:separator/>
      </w:r>
    </w:p>
  </w:endnote>
  <w:endnote w:type="continuationSeparator" w:id="1">
    <w:p>
      <w:pPr>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pPr>
                      <w:pStyle w:val="4"/>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24"/>
      </w:pPr>
      <w:r>
        <w:separator/>
      </w:r>
    </w:p>
  </w:footnote>
  <w:footnote w:type="continuationSeparator" w:id="1">
    <w:p>
      <w:pPr>
        <w:ind w:firstLine="62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56"/>
  <w:drawingGridVerticalSpacing w:val="579"/>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YzIzMGJmNzNkMWFlYTMyOGQzNjc5ZGNmZDRkZjAifQ=="/>
  </w:docVars>
  <w:rsids>
    <w:rsidRoot w:val="00D61CD2"/>
    <w:rsid w:val="00762564"/>
    <w:rsid w:val="008E1ED1"/>
    <w:rsid w:val="00D61CD2"/>
    <w:rsid w:val="01597580"/>
    <w:rsid w:val="08916921"/>
    <w:rsid w:val="0CD64E14"/>
    <w:rsid w:val="0E1B1632"/>
    <w:rsid w:val="0F3563C9"/>
    <w:rsid w:val="0F882744"/>
    <w:rsid w:val="102209F2"/>
    <w:rsid w:val="18517A73"/>
    <w:rsid w:val="1B960F71"/>
    <w:rsid w:val="1CA93E95"/>
    <w:rsid w:val="1F87558F"/>
    <w:rsid w:val="1FD84EC4"/>
    <w:rsid w:val="24462EE0"/>
    <w:rsid w:val="25001A40"/>
    <w:rsid w:val="26381A4E"/>
    <w:rsid w:val="27C86238"/>
    <w:rsid w:val="27DC783F"/>
    <w:rsid w:val="28A93508"/>
    <w:rsid w:val="2ACE5E5B"/>
    <w:rsid w:val="2C581096"/>
    <w:rsid w:val="2CC01430"/>
    <w:rsid w:val="2D365A28"/>
    <w:rsid w:val="34A35C9F"/>
    <w:rsid w:val="391666A3"/>
    <w:rsid w:val="3CFE7CA8"/>
    <w:rsid w:val="3D406F54"/>
    <w:rsid w:val="3F89538C"/>
    <w:rsid w:val="44B71CCD"/>
    <w:rsid w:val="45BA2000"/>
    <w:rsid w:val="4A0836DB"/>
    <w:rsid w:val="4E4E63C3"/>
    <w:rsid w:val="4F0D3DD4"/>
    <w:rsid w:val="4F105D44"/>
    <w:rsid w:val="50675A4F"/>
    <w:rsid w:val="53AE0572"/>
    <w:rsid w:val="593B6979"/>
    <w:rsid w:val="5D2C7751"/>
    <w:rsid w:val="5D3A1950"/>
    <w:rsid w:val="5E833CC0"/>
    <w:rsid w:val="5EC7698C"/>
    <w:rsid w:val="5F2F7495"/>
    <w:rsid w:val="65135B60"/>
    <w:rsid w:val="65FA2F71"/>
    <w:rsid w:val="67E054B8"/>
    <w:rsid w:val="6E3531DF"/>
    <w:rsid w:val="6E740745"/>
    <w:rsid w:val="6EBA5637"/>
    <w:rsid w:val="70C27A64"/>
    <w:rsid w:val="70F262F8"/>
    <w:rsid w:val="73542D78"/>
    <w:rsid w:val="744C085C"/>
    <w:rsid w:val="76EA11A0"/>
    <w:rsid w:val="7C623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24" w:firstLineChars="200"/>
      <w:jc w:val="both"/>
    </w:pPr>
    <w:rPr>
      <w:rFonts w:ascii="Times New Roman" w:hAnsi="Times New Roman" w:eastAsia="仿宋_GB2312" w:cs="仿宋"/>
      <w:spacing w:val="-4"/>
      <w:kern w:val="2"/>
      <w:sz w:val="32"/>
      <w:szCs w:val="32"/>
      <w:lang w:val="en-US" w:eastAsia="zh-CN" w:bidi="ar-SA"/>
    </w:rPr>
  </w:style>
  <w:style w:type="paragraph" w:styleId="2">
    <w:name w:val="heading 3"/>
    <w:basedOn w:val="1"/>
    <w:next w:val="1"/>
    <w:link w:val="12"/>
    <w:autoRedefine/>
    <w:semiHidden/>
    <w:unhideWhenUsed/>
    <w:qFormat/>
    <w:uiPriority w:val="9"/>
    <w:pPr>
      <w:keepNext/>
      <w:keepLines/>
      <w:spacing w:before="260" w:after="260" w:line="416" w:lineRule="auto"/>
      <w:outlineLvl w:val="2"/>
    </w:pPr>
    <w:rPr>
      <w:b/>
      <w:bCs/>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autoRedefine/>
    <w:qFormat/>
    <w:uiPriority w:val="0"/>
    <w:pPr>
      <w:spacing w:line="560" w:lineRule="exact"/>
      <w:ind w:firstLine="200" w:firstLineChars="200"/>
    </w:pPr>
    <w:rPr>
      <w:rFonts w:ascii="Times New Roman" w:hAnsi="Times New Roman" w:eastAsia="仿宋_GB2312"/>
      <w:sz w:val="32"/>
      <w:szCs w:val="32"/>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0"/>
    <w:rPr>
      <w:b/>
      <w:bCs/>
    </w:rPr>
  </w:style>
  <w:style w:type="character" w:customStyle="1" w:styleId="9">
    <w:name w:val="页眉 Char"/>
    <w:basedOn w:val="7"/>
    <w:link w:val="5"/>
    <w:autoRedefine/>
    <w:semiHidden/>
    <w:qFormat/>
    <w:uiPriority w:val="99"/>
    <w:rPr>
      <w:sz w:val="18"/>
      <w:szCs w:val="18"/>
    </w:rPr>
  </w:style>
  <w:style w:type="character" w:customStyle="1" w:styleId="10">
    <w:name w:val="页脚 Char"/>
    <w:basedOn w:val="7"/>
    <w:link w:val="4"/>
    <w:autoRedefine/>
    <w:qFormat/>
    <w:uiPriority w:val="99"/>
    <w:rPr>
      <w:sz w:val="18"/>
      <w:szCs w:val="18"/>
    </w:rPr>
  </w:style>
  <w:style w:type="paragraph" w:customStyle="1" w:styleId="11">
    <w:name w:val="p0"/>
    <w:basedOn w:val="1"/>
    <w:autoRedefine/>
    <w:qFormat/>
    <w:uiPriority w:val="0"/>
    <w:pPr>
      <w:widowControl/>
    </w:pPr>
    <w:rPr>
      <w:rFonts w:ascii="Calibri" w:hAnsi="Calibri" w:cs="宋体"/>
      <w:kern w:val="0"/>
      <w:szCs w:val="21"/>
    </w:rPr>
  </w:style>
  <w:style w:type="character" w:customStyle="1" w:styleId="12">
    <w:name w:val="标题 3 Char"/>
    <w:basedOn w:val="7"/>
    <w:link w:val="2"/>
    <w:autoRedefine/>
    <w:semiHidden/>
    <w:qFormat/>
    <w:uiPriority w:val="9"/>
    <w:rPr>
      <w:rFonts w:ascii="仿宋_GB2312" w:hAnsi="仿宋" w:eastAsia="仿宋_GB2312" w:cs="仿宋"/>
      <w:b/>
      <w:bCs/>
      <w:spacing w:val="-4"/>
      <w:sz w:val="32"/>
      <w:szCs w:val="32"/>
    </w:rPr>
  </w:style>
  <w:style w:type="character" w:customStyle="1" w:styleId="13">
    <w:name w:val="font21"/>
    <w:basedOn w:val="7"/>
    <w:uiPriority w:val="0"/>
    <w:rPr>
      <w:rFonts w:hint="eastAsia" w:ascii="宋体" w:hAnsi="宋体" w:eastAsia="宋体" w:cs="宋体"/>
      <w:color w:val="000000"/>
      <w:sz w:val="28"/>
      <w:szCs w:val="28"/>
      <w:u w:val="none"/>
    </w:rPr>
  </w:style>
  <w:style w:type="character" w:customStyle="1" w:styleId="14">
    <w:name w:val="font81"/>
    <w:basedOn w:val="7"/>
    <w:uiPriority w:val="0"/>
    <w:rPr>
      <w:rFonts w:hint="eastAsia" w:ascii="宋体" w:hAnsi="宋体" w:eastAsia="宋体" w:cs="宋体"/>
      <w:b/>
      <w:bCs/>
      <w:color w:val="000000"/>
      <w:sz w:val="28"/>
      <w:szCs w:val="28"/>
      <w:u w:val="none"/>
    </w:rPr>
  </w:style>
  <w:style w:type="character" w:customStyle="1" w:styleId="15">
    <w:name w:val="font61"/>
    <w:basedOn w:val="7"/>
    <w:uiPriority w:val="0"/>
    <w:rPr>
      <w:rFonts w:hint="eastAsia" w:ascii="宋体" w:hAnsi="宋体" w:eastAsia="宋体" w:cs="宋体"/>
      <w:color w:val="000000"/>
      <w:sz w:val="28"/>
      <w:szCs w:val="28"/>
      <w:u w:val="none"/>
    </w:rPr>
  </w:style>
  <w:style w:type="character" w:customStyle="1" w:styleId="16">
    <w:name w:val="font51"/>
    <w:basedOn w:val="7"/>
    <w:uiPriority w:val="0"/>
    <w:rPr>
      <w:rFonts w:hint="eastAsia" w:ascii="宋体" w:hAnsi="宋体" w:eastAsia="宋体" w:cs="宋体"/>
      <w:b/>
      <w:bCs/>
      <w:color w:val="000000"/>
      <w:sz w:val="28"/>
      <w:szCs w:val="28"/>
      <w:u w:val="none"/>
    </w:rPr>
  </w:style>
  <w:style w:type="character" w:customStyle="1" w:styleId="17">
    <w:name w:val="font101"/>
    <w:basedOn w:val="7"/>
    <w:uiPriority w:val="0"/>
    <w:rPr>
      <w:rFonts w:hint="eastAsia" w:ascii="宋体" w:hAnsi="宋体" w:eastAsia="宋体" w:cs="宋体"/>
      <w:b/>
      <w:bCs/>
      <w:color w:val="000000"/>
      <w:sz w:val="20"/>
      <w:szCs w:val="20"/>
      <w:u w:val="none"/>
    </w:rPr>
  </w:style>
  <w:style w:type="character" w:customStyle="1" w:styleId="18">
    <w:name w:val="font111"/>
    <w:basedOn w:val="7"/>
    <w:uiPriority w:val="0"/>
    <w:rPr>
      <w:rFonts w:hint="eastAsia" w:ascii="宋体" w:hAnsi="宋体" w:eastAsia="宋体" w:cs="宋体"/>
      <w:b/>
      <w:bCs/>
      <w:color w:val="000000"/>
      <w:sz w:val="20"/>
      <w:szCs w:val="20"/>
      <w:u w:val="none"/>
    </w:rPr>
  </w:style>
  <w:style w:type="character" w:customStyle="1" w:styleId="19">
    <w:name w:val="font71"/>
    <w:basedOn w:val="7"/>
    <w:uiPriority w:val="0"/>
    <w:rPr>
      <w:rFonts w:hint="eastAsia" w:ascii="宋体" w:hAnsi="宋体" w:eastAsia="宋体" w:cs="宋体"/>
      <w:color w:val="000000"/>
      <w:sz w:val="20"/>
      <w:szCs w:val="20"/>
      <w:u w:val="none"/>
    </w:rPr>
  </w:style>
  <w:style w:type="character" w:customStyle="1" w:styleId="20">
    <w:name w:val="font112"/>
    <w:basedOn w:val="7"/>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692</Words>
  <Characters>3945</Characters>
  <Lines>32</Lines>
  <Paragraphs>9</Paragraphs>
  <TotalTime>33</TotalTime>
  <ScaleCrop>false</ScaleCrop>
  <LinksUpToDate>false</LinksUpToDate>
  <CharactersWithSpaces>4628</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2024-04-11T11:26:00Z</dcterms:created>
  <dc:creator>lenovo</dc:creator>
  <cp:lastModifiedBy>财务</cp:lastModifiedBy>
  <cp:lastPrinted>2025-04-10T08:57:00Z</cp:lastPrinted>
  <dcterms:modified xsi:type="dcterms:W3CDTF">2025-08-25T11:47:32Z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4E761442162741D1BEEE744A73F7E904_13</vt:lpwstr>
  </property>
</Properties>
</file>