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新疆维吾尔自治区人民政府研究室</w:t>
      </w:r>
    </w:p>
    <w:p>
      <w:pPr>
        <w:widowControl/>
        <w:spacing w:before="0" w:beforeLines="0" w:beforeAutospacing="0" w:after="0" w:afterLines="0" w:afterAutospacing="0" w:line="240" w:lineRule="auto"/>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2024年度部门决算公开说明</w:t>
      </w:r>
    </w:p>
    <w:p>
      <w:pPr>
        <w:keepNext w:val="0"/>
        <w:keepLines w:val="0"/>
        <w:pageBreakBefore w:val="0"/>
        <w:widowControl w:val="0"/>
        <w:kinsoku/>
        <w:wordWrap/>
        <w:overflowPunct/>
        <w:topLinePunct w:val="0"/>
        <w:autoSpaceDE/>
        <w:autoSpaceDN/>
        <w:bidi w:val="0"/>
        <w:adjustRightInd/>
        <w:snapToGrid/>
        <w:spacing w:line="48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center"/>
        <w:textAlignment w:val="auto"/>
        <w:rPr>
          <w:rFonts w:ascii="黑体" w:eastAsia="黑体"/>
          <w:sz w:val="32"/>
          <w:szCs w:val="32"/>
        </w:rPr>
      </w:pPr>
      <w:r>
        <w:rPr>
          <w:rFonts w:ascii="黑体" w:eastAsia="黑体"/>
          <w:b/>
          <w:sz w:val="32"/>
          <w:szCs w:val="32"/>
        </w:rPr>
        <w:t>目录</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sz w:val="32"/>
          <w:szCs w:val="32"/>
        </w:rPr>
        <w:t>第一部分部门概况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pPr>
        <w:keepNext w:val="0"/>
        <w:keepLines w:val="0"/>
        <w:pageBreakBefore w:val="0"/>
        <w:widowControl w:val="0"/>
        <w:kinsoku/>
        <w:wordWrap/>
        <w:overflowPunct/>
        <w:topLinePunct w:val="0"/>
        <w:autoSpaceDE/>
        <w:autoSpaceDN/>
        <w:bidi w:val="0"/>
        <w:adjustRightInd/>
        <w:snapToGrid/>
        <w:spacing w:line="48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center"/>
        <w:textAlignment w:val="auto"/>
        <w:outlineLvl w:val="0"/>
        <w:rPr>
          <w:rFonts w:ascii="黑体" w:eastAsia="黑体"/>
          <w:sz w:val="32"/>
          <w:szCs w:val="32"/>
        </w:rPr>
      </w:pPr>
      <w:r>
        <w:rPr>
          <w:rFonts w:ascii="黑体" w:eastAsia="黑体"/>
          <w:b w:val="0"/>
          <w:sz w:val="32"/>
          <w:szCs w:val="32"/>
        </w:rPr>
        <w:t>第一部分部门概况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sz w:val="32"/>
          <w:szCs w:val="32"/>
        </w:rPr>
      </w:pPr>
      <w:r>
        <w:rPr>
          <w:rFonts w:ascii="Times New Roman" w:hAnsi="Times New Roman" w:eastAsia="仿宋_GB2312"/>
          <w:b w:val="0"/>
          <w:sz w:val="32"/>
          <w:szCs w:val="32"/>
        </w:rPr>
        <w:t>围绕自治区人民政府中心工作，组织参与经济社会发展重大问题调查研究，提出政策建议和咨询意见；负责组织起草《政府工作报告》，组织参与起草、修改政府重要文件、政府主要领导讲话等文稿；指导自治区人民政府各部门和地（州、市）人民政府（行政公署）的调查研究和决策咨询工作；搜集、整理、分析国内外理论研究动态、典型经验和经济社会发展信息，为政府领导决策提供参考；联络、组织、协调参事、馆员参政议政、咨询国是、调查研究、建言献策、民主监督，开展统战联谊、文史研究、艺术创作、对外文化交流工作；完成自治区党委、自治区人民政府领导交办的其他任务。</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新疆维吾尔自治区人民政府研究室2024年度，实有人数51人，其中：在职人员43人，增加15人；离休人员0人，较上年无变化；退休人员8人，增加4人。</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从部门决算单位构成看，新疆维吾尔自治区人民政府研究室部门决算包括：新疆维吾尔自治区人民政府研究室本级决算及所属单位决算。</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新疆维吾尔自治区人民政府研究室本级下设9个处室，分别是：秘书处、综合研究处、经济发展研究处、社会发展研究处、农业农村研究处、参事工作处、文史业务处、机关党委（人事处）、新疆维吾尔自治区发展研究中心。</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hint="eastAsia" w:ascii="Times New Roman" w:hAnsi="Times New Roman" w:eastAsia="仿宋_GB2312"/>
          <w:b w:val="0"/>
          <w:sz w:val="32"/>
          <w:szCs w:val="32"/>
          <w:lang w:eastAsia="zh-CN"/>
        </w:rPr>
      </w:pPr>
      <w:r>
        <w:rPr>
          <w:rFonts w:ascii="Times New Roman" w:hAnsi="Times New Roman" w:eastAsia="仿宋_GB2312"/>
          <w:b w:val="0"/>
          <w:sz w:val="32"/>
          <w:szCs w:val="32"/>
        </w:rPr>
        <w:t>纳入新疆维吾尔自治区人民政府研究室2024年度部门决算编制范围的下属预算单位包括：新疆维吾尔自治区人民政府研究室</w:t>
      </w:r>
      <w:r>
        <w:rPr>
          <w:rFonts w:hint="eastAsia" w:ascii="Times New Roman" w:hAnsi="Times New Roman" w:eastAsia="仿宋_GB2312"/>
          <w:b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center"/>
        <w:textAlignment w:val="auto"/>
        <w:outlineLvl w:val="0"/>
        <w:rPr>
          <w:rFonts w:ascii="黑体" w:eastAsia="黑体"/>
          <w:sz w:val="32"/>
          <w:szCs w:val="32"/>
        </w:rPr>
      </w:pPr>
      <w:r>
        <w:rPr>
          <w:rFonts w:ascii="黑体" w:eastAsia="黑体"/>
          <w:b w:val="0"/>
          <w:sz w:val="32"/>
          <w:szCs w:val="32"/>
        </w:rPr>
        <w:t>第二部分部门决算情况说明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2024年度收入总计1,126.27万元，其中：本年收入合计1,106.68万元，使用非财政拨款结余（含专用结余）0.00万元，年初结转和结余19.59万元。</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2024年度支出总计1,126.27万元，其中：本年支出合计1,107.35万元，结余分配0.00万元，年末结转和结余18.92万元。</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收入支出总体与上年相比，增加94.54万元，增长9.16%，主要原因是：2024年拨付调整基本工资、退休人员职业年金、公务用车购置费。</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本年收入1,106.68万元，其中：财政拨款收入1,106.51万元,占99.98%；上级补助收入0.00万元,占0.00%；事业收入0.00万元，占0.00%；经营收入0.00万元,占0.00%；附属单位上缴收入0.00万元，占0.00%；其他收入0.17万元，占0.02%。</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本年支出1,107.35万元，其中：基本支出866.63万元，占78.26%；项目支出240.72万元，占21.74%；上缴上级支出0.00万元，占0.00%；经营支出0.00万元，占0.00%；对附属单位补助支出0.00万元，占0.00%。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2024年度财政拨款收入总计1,125.52万元，其中：年初财政拨款结转和结余19.01万元，本年财政拨款收入1,106.51万元。财政拨款支出总计1,125.52万元，其中：年末财政拨款结转和结余18.40万元，本年财政拨款支出1,107.11万元。</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财政拨款收入支出总体与上年相比，增加94.47万元，增长9.16%，主要原因是：2024年拨付调整基本工资、退休人员职业年金、公务用车购置费。与年初预算相比，年初预算数812.44万元，决算数1,125.52万元，预决算差异率38.54%，主要原因是：2024年基本工资调整发放标准；机构改革新增人员，人员经费增加；新增退休人员4人，拨付坐实职业年金；机构改革，划转了参事室（文史研究馆）项目经费及年中追加了公务用车购置费。</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2"/>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2024年度一般公共预算财政拨款支出1,107.11万元，占本年支出合计的99.98%。与上年相比，增加95.07万元，增长9.39%，主要原因是：2024年拨付调整基本工资、退休人员职业年金、公务用车购置费。与年初预算相比，年初预算数812.44万元，决算数1,107.11万元，预决算差异率36.27%，主要原因是：2024年基本工资调整发放标准；机构改革新增人员，人员经费增加；新增退休人员4人，拨付坐实职业年金；机构改革，划转了参事室（文史研究馆）项目经费及年中追加了公务用车购置费。</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2"/>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一般公共服务支出（类）874.54万元，占78.99%。</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社会保障和就业支出（类）120.78万元，占10.91%。</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卫生健康支出（类）61.28万元，占5.54%。</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住房保障支出（类）50.52万元，占4.56%。</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2"/>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1、一般公共服务支出（类）政府办公厅（室）及相关机构事务（款）行政运行（项）：支出决算数为517.28万元，比上年决算增加35.85万元，增长7.45%，主要原因是：</w:t>
      </w:r>
      <w:r>
        <w:rPr>
          <w:rFonts w:hint="eastAsia" w:ascii="Times New Roman" w:hAnsi="Times New Roman" w:eastAsia="仿宋_GB2312"/>
          <w:b w:val="0"/>
          <w:sz w:val="32"/>
          <w:szCs w:val="32"/>
          <w:lang w:val="en-US" w:eastAsia="zh-CN"/>
        </w:rPr>
        <w:t>本年</w:t>
      </w:r>
      <w:r>
        <w:rPr>
          <w:rFonts w:ascii="Times New Roman" w:hAnsi="Times New Roman" w:eastAsia="仿宋_GB2312"/>
          <w:b w:val="0"/>
          <w:sz w:val="32"/>
          <w:szCs w:val="32"/>
        </w:rPr>
        <w:t>机构改革调入公务员7人，行政运行</w:t>
      </w:r>
      <w:r>
        <w:rPr>
          <w:rFonts w:hint="eastAsia" w:ascii="Times New Roman" w:hAnsi="Times New Roman" w:eastAsia="仿宋_GB2312"/>
          <w:b w:val="0"/>
          <w:sz w:val="32"/>
          <w:szCs w:val="32"/>
          <w:lang w:val="en-US" w:eastAsia="zh-CN"/>
        </w:rPr>
        <w:t>支出</w:t>
      </w:r>
      <w:r>
        <w:rPr>
          <w:rFonts w:ascii="Times New Roman" w:hAnsi="Times New Roman" w:eastAsia="仿宋_GB2312"/>
          <w:b w:val="0"/>
          <w:sz w:val="32"/>
          <w:szCs w:val="32"/>
        </w:rPr>
        <w:t>增加。</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一般公共服务支出（类）政府办公厅（室）及相关机构事务（款）一般行政管理事务（项）：支出决算数为240.72万元，比上年决算减少52.19万元，下降17.82%，主要原因是：上年度年中追加了课题研究专项经费，本年度未追加此项目经费</w:t>
      </w:r>
      <w:r>
        <w:rPr>
          <w:rFonts w:hint="eastAsia" w:ascii="Times New Roman" w:hAnsi="Times New Roman" w:eastAsia="仿宋_GB2312"/>
          <w:b w:val="0"/>
          <w:sz w:val="32"/>
          <w:szCs w:val="32"/>
          <w:lang w:eastAsia="zh-CN"/>
        </w:rPr>
        <w:t>，</w:t>
      </w:r>
      <w:r>
        <w:rPr>
          <w:rFonts w:ascii="Times New Roman" w:hAnsi="Times New Roman" w:eastAsia="仿宋_GB2312"/>
          <w:b w:val="0"/>
          <w:sz w:val="32"/>
          <w:szCs w:val="32"/>
        </w:rPr>
        <w:t>一般行政管理事务</w:t>
      </w:r>
      <w:r>
        <w:rPr>
          <w:rFonts w:hint="eastAsia" w:ascii="Times New Roman" w:hAnsi="Times New Roman" w:eastAsia="仿宋_GB2312"/>
          <w:b w:val="0"/>
          <w:sz w:val="32"/>
          <w:szCs w:val="32"/>
          <w:lang w:val="en-US" w:eastAsia="zh-CN"/>
        </w:rPr>
        <w:t>支出减少</w:t>
      </w:r>
      <w:r>
        <w:rPr>
          <w:rFonts w:ascii="Times New Roman" w:hAnsi="Times New Roman"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3、一般公共服务支出（类）政府办公厅（室）及相关机构事务（款）事业运行（项）：支出决算数为116.54万元，比上年决算增加66.71万元，增长133.88%，主要原因是：机构改革调入事业管理人员12人，事业运行</w:t>
      </w:r>
      <w:r>
        <w:rPr>
          <w:rFonts w:hint="eastAsia" w:ascii="Times New Roman" w:hAnsi="Times New Roman" w:eastAsia="仿宋_GB2312"/>
          <w:b w:val="0"/>
          <w:sz w:val="32"/>
          <w:szCs w:val="32"/>
          <w:lang w:val="en-US" w:eastAsia="zh-CN"/>
        </w:rPr>
        <w:t>支出</w:t>
      </w:r>
      <w:r>
        <w:rPr>
          <w:rFonts w:ascii="Times New Roman" w:hAnsi="Times New Roman" w:eastAsia="仿宋_GB2312"/>
          <w:b w:val="0"/>
          <w:sz w:val="32"/>
          <w:szCs w:val="32"/>
        </w:rPr>
        <w:t>增加。</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4、社会保障和就业支出（类）行政事业单位养老支出（款）行政单位离退休（项）：支出决算数为9.86万元，比上年决算增加5.87万元，增长147.12%，主要原因是：本年度新增退休人员4人</w:t>
      </w:r>
      <w:r>
        <w:rPr>
          <w:rFonts w:hint="eastAsia" w:ascii="Times New Roman" w:hAnsi="Times New Roman" w:eastAsia="仿宋_GB2312"/>
          <w:b w:val="0"/>
          <w:sz w:val="32"/>
          <w:szCs w:val="32"/>
          <w:lang w:eastAsia="zh-CN"/>
        </w:rPr>
        <w:t>，</w:t>
      </w:r>
      <w:r>
        <w:rPr>
          <w:rFonts w:ascii="Times New Roman" w:hAnsi="Times New Roman" w:eastAsia="仿宋_GB2312"/>
          <w:b w:val="0"/>
          <w:sz w:val="32"/>
          <w:szCs w:val="32"/>
        </w:rPr>
        <w:t>行政单位离退休</w:t>
      </w:r>
      <w:r>
        <w:rPr>
          <w:rFonts w:hint="eastAsia" w:ascii="Times New Roman" w:hAnsi="Times New Roman" w:eastAsia="仿宋_GB2312"/>
          <w:b w:val="0"/>
          <w:sz w:val="32"/>
          <w:szCs w:val="32"/>
          <w:lang w:val="en-US" w:eastAsia="zh-CN"/>
        </w:rPr>
        <w:t>支出增加</w:t>
      </w:r>
      <w:r>
        <w:rPr>
          <w:rFonts w:ascii="Times New Roman" w:hAnsi="Times New Roman"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highlight w:val="none"/>
        </w:rPr>
      </w:pPr>
      <w:r>
        <w:rPr>
          <w:rFonts w:ascii="Times New Roman" w:hAnsi="Times New Roman" w:eastAsia="仿宋_GB2312"/>
          <w:b w:val="0"/>
          <w:sz w:val="32"/>
          <w:szCs w:val="32"/>
        </w:rPr>
        <w:t>5、社会保障和就业支出（类）行政事业单位养老支出（款）机关事业单位基本养老保险缴费支出（项）：支出决算数为67.96万元，比上年决算增加8.73万元，增长14.74%，主要原因是：</w:t>
      </w:r>
      <w:r>
        <w:rPr>
          <w:rFonts w:ascii="Times New Roman" w:hAnsi="Times New Roman" w:eastAsia="仿宋_GB2312"/>
          <w:b w:val="0"/>
          <w:sz w:val="32"/>
          <w:szCs w:val="32"/>
          <w:highlight w:val="none"/>
        </w:rPr>
        <w:t>机构改革调入人员</w:t>
      </w:r>
      <w:r>
        <w:rPr>
          <w:rFonts w:hint="eastAsia" w:ascii="Times New Roman" w:hAnsi="Times New Roman" w:eastAsia="仿宋_GB2312"/>
          <w:b w:val="0"/>
          <w:sz w:val="32"/>
          <w:szCs w:val="32"/>
          <w:highlight w:val="none"/>
          <w:lang w:val="en-US" w:eastAsia="zh-CN"/>
        </w:rPr>
        <w:t>增加</w:t>
      </w:r>
      <w:r>
        <w:rPr>
          <w:rFonts w:hint="eastAsia" w:ascii="Times New Roman" w:hAnsi="Times New Roman" w:eastAsia="仿宋_GB2312"/>
          <w:b w:val="0"/>
          <w:sz w:val="32"/>
          <w:szCs w:val="32"/>
          <w:highlight w:val="none"/>
          <w:lang w:eastAsia="zh-CN"/>
        </w:rPr>
        <w:t>，</w:t>
      </w:r>
      <w:r>
        <w:rPr>
          <w:rFonts w:ascii="Times New Roman" w:hAnsi="Times New Roman" w:eastAsia="仿宋_GB2312"/>
          <w:b w:val="0"/>
          <w:sz w:val="32"/>
          <w:szCs w:val="32"/>
          <w:highlight w:val="none"/>
        </w:rPr>
        <w:t>机关事业单位基本养老保险缴费支出</w:t>
      </w:r>
      <w:r>
        <w:rPr>
          <w:rFonts w:hint="eastAsia" w:ascii="Times New Roman" w:hAnsi="Times New Roman" w:eastAsia="仿宋_GB2312"/>
          <w:b w:val="0"/>
          <w:sz w:val="32"/>
          <w:szCs w:val="32"/>
          <w:highlight w:val="none"/>
          <w:lang w:val="en-US" w:eastAsia="zh-CN"/>
        </w:rPr>
        <w:t>增加</w:t>
      </w:r>
      <w:r>
        <w:rPr>
          <w:rFonts w:ascii="Times New Roman" w:hAnsi="Times New Roman"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6、社会保障和就业支出（类）行政事业单位养老支出（款）机关事业单位职业年金缴费支出（项）：支出决算数为42.95万元，比上年决算增加20.55万元，增长91.74%，主要原因是：新增退休人员4人，机关事业单位职业年金缴费支出</w:t>
      </w:r>
      <w:r>
        <w:rPr>
          <w:rFonts w:hint="eastAsia" w:ascii="Times New Roman" w:hAnsi="Times New Roman" w:eastAsia="仿宋_GB2312"/>
          <w:b w:val="0"/>
          <w:sz w:val="32"/>
          <w:szCs w:val="32"/>
          <w:lang w:val="en-US" w:eastAsia="zh-CN"/>
        </w:rPr>
        <w:t>增加</w:t>
      </w:r>
      <w:r>
        <w:rPr>
          <w:rFonts w:ascii="Times New Roman" w:hAnsi="Times New Roman"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highlight w:val="yellow"/>
        </w:rPr>
      </w:pPr>
      <w:r>
        <w:rPr>
          <w:rFonts w:ascii="Times New Roman" w:hAnsi="Times New Roman" w:eastAsia="仿宋_GB2312"/>
          <w:b w:val="0"/>
          <w:sz w:val="32"/>
          <w:szCs w:val="32"/>
        </w:rPr>
        <w:t>7、卫生健康支出（类）行政事业单位医疗（款）行政单位医疗（项）：支出决算数为28.98万元，比上年决算增加0.46万元，增长1.61%，主要原因是：</w:t>
      </w:r>
      <w:r>
        <w:rPr>
          <w:rFonts w:ascii="Times New Roman" w:hAnsi="Times New Roman" w:eastAsia="仿宋_GB2312"/>
          <w:b w:val="0"/>
          <w:sz w:val="32"/>
          <w:szCs w:val="32"/>
          <w:highlight w:val="none"/>
        </w:rPr>
        <w:t>机构改革调入</w:t>
      </w:r>
      <w:r>
        <w:rPr>
          <w:rFonts w:hint="eastAsia" w:ascii="Times New Roman" w:hAnsi="Times New Roman" w:eastAsia="仿宋_GB2312"/>
          <w:b w:val="0"/>
          <w:sz w:val="32"/>
          <w:szCs w:val="32"/>
          <w:highlight w:val="none"/>
          <w:lang w:val="en-US" w:eastAsia="zh-CN"/>
        </w:rPr>
        <w:t>增加</w:t>
      </w:r>
      <w:r>
        <w:rPr>
          <w:rFonts w:hint="eastAsia" w:ascii="Times New Roman" w:hAnsi="Times New Roman" w:eastAsia="仿宋_GB2312"/>
          <w:b w:val="0"/>
          <w:sz w:val="32"/>
          <w:szCs w:val="32"/>
          <w:highlight w:val="none"/>
          <w:lang w:eastAsia="zh-CN"/>
        </w:rPr>
        <w:t>，</w:t>
      </w:r>
      <w:r>
        <w:rPr>
          <w:rFonts w:ascii="Times New Roman" w:hAnsi="Times New Roman" w:eastAsia="仿宋_GB2312"/>
          <w:b w:val="0"/>
          <w:sz w:val="32"/>
          <w:szCs w:val="32"/>
        </w:rPr>
        <w:t>行政单位医疗</w:t>
      </w:r>
      <w:r>
        <w:rPr>
          <w:rFonts w:hint="eastAsia" w:ascii="Times New Roman" w:hAnsi="Times New Roman" w:eastAsia="仿宋_GB2312"/>
          <w:b w:val="0"/>
          <w:sz w:val="32"/>
          <w:szCs w:val="32"/>
          <w:lang w:val="en-US" w:eastAsia="zh-CN"/>
        </w:rPr>
        <w:t>支出增加</w:t>
      </w:r>
      <w:r>
        <w:rPr>
          <w:rFonts w:ascii="Times New Roman" w:hAnsi="Times New Roman"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highlight w:val="none"/>
        </w:rPr>
      </w:pPr>
      <w:r>
        <w:rPr>
          <w:rFonts w:ascii="Times New Roman" w:hAnsi="Times New Roman" w:eastAsia="仿宋_GB2312"/>
          <w:b w:val="0"/>
          <w:sz w:val="32"/>
          <w:szCs w:val="32"/>
        </w:rPr>
        <w:t>8、卫生健康支出（类）行政事业单位医疗（款）事业单位医疗（项）：支出决算数为2.83万元，比上年决算增加0.05万元，增长1.80%，主要原因是：</w:t>
      </w:r>
      <w:r>
        <w:rPr>
          <w:rFonts w:ascii="Times New Roman" w:hAnsi="Times New Roman" w:eastAsia="仿宋_GB2312"/>
          <w:b w:val="0"/>
          <w:sz w:val="32"/>
          <w:szCs w:val="32"/>
          <w:highlight w:val="none"/>
        </w:rPr>
        <w:t>机构改革调入人员增加</w:t>
      </w:r>
      <w:r>
        <w:rPr>
          <w:rFonts w:hint="eastAsia" w:ascii="Times New Roman" w:hAnsi="Times New Roman" w:eastAsia="仿宋_GB2312"/>
          <w:b w:val="0"/>
          <w:sz w:val="32"/>
          <w:szCs w:val="32"/>
          <w:highlight w:val="none"/>
          <w:lang w:eastAsia="zh-CN"/>
        </w:rPr>
        <w:t>，</w:t>
      </w:r>
      <w:r>
        <w:rPr>
          <w:rFonts w:ascii="Times New Roman" w:hAnsi="Times New Roman" w:eastAsia="仿宋_GB2312"/>
          <w:b w:val="0"/>
          <w:sz w:val="32"/>
          <w:szCs w:val="32"/>
          <w:highlight w:val="none"/>
        </w:rPr>
        <w:t>事业单位医疗</w:t>
      </w:r>
      <w:r>
        <w:rPr>
          <w:rFonts w:hint="eastAsia" w:ascii="Times New Roman" w:hAnsi="Times New Roman" w:eastAsia="仿宋_GB2312"/>
          <w:b w:val="0"/>
          <w:sz w:val="32"/>
          <w:szCs w:val="32"/>
          <w:highlight w:val="none"/>
          <w:lang w:val="en-US" w:eastAsia="zh-CN"/>
        </w:rPr>
        <w:t>支出增加</w:t>
      </w:r>
      <w:r>
        <w:rPr>
          <w:rFonts w:ascii="Times New Roman" w:hAnsi="Times New Roman"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highlight w:val="none"/>
        </w:rPr>
      </w:pPr>
      <w:r>
        <w:rPr>
          <w:rFonts w:ascii="Times New Roman" w:hAnsi="Times New Roman" w:eastAsia="仿宋_GB2312"/>
          <w:b w:val="0"/>
          <w:sz w:val="32"/>
          <w:szCs w:val="32"/>
          <w:highlight w:val="none"/>
        </w:rPr>
        <w:t>9、卫生健康支出（类）行政事业单位医疗（款）公务员医疗补助（项）：支出决算数为29.47万元，比上年决算增加2.34万元，增长8.63%，主要原因是：机构改革调入人员增加</w:t>
      </w:r>
      <w:r>
        <w:rPr>
          <w:rFonts w:hint="eastAsia" w:ascii="Times New Roman" w:hAnsi="Times New Roman" w:eastAsia="仿宋_GB2312"/>
          <w:b w:val="0"/>
          <w:sz w:val="32"/>
          <w:szCs w:val="32"/>
          <w:highlight w:val="none"/>
          <w:lang w:eastAsia="zh-CN"/>
        </w:rPr>
        <w:t>，</w:t>
      </w:r>
      <w:r>
        <w:rPr>
          <w:rFonts w:ascii="Times New Roman" w:hAnsi="Times New Roman" w:eastAsia="仿宋_GB2312"/>
          <w:b w:val="0"/>
          <w:sz w:val="32"/>
          <w:szCs w:val="32"/>
          <w:highlight w:val="none"/>
        </w:rPr>
        <w:t>公务员医疗补助</w:t>
      </w:r>
      <w:r>
        <w:rPr>
          <w:rFonts w:hint="eastAsia" w:ascii="Times New Roman" w:hAnsi="Times New Roman" w:eastAsia="仿宋_GB2312"/>
          <w:b w:val="0"/>
          <w:sz w:val="32"/>
          <w:szCs w:val="32"/>
          <w:highlight w:val="none"/>
          <w:lang w:val="en-US" w:eastAsia="zh-CN"/>
        </w:rPr>
        <w:t>支出增加</w:t>
      </w:r>
      <w:r>
        <w:rPr>
          <w:rFonts w:ascii="Times New Roman" w:hAnsi="Times New Roman"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highlight w:val="none"/>
        </w:rPr>
      </w:pPr>
      <w:r>
        <w:rPr>
          <w:rFonts w:ascii="Times New Roman" w:hAnsi="Times New Roman" w:eastAsia="仿宋_GB2312"/>
          <w:b w:val="0"/>
          <w:sz w:val="32"/>
          <w:szCs w:val="32"/>
          <w:highlight w:val="none"/>
        </w:rPr>
        <w:t>10、住房保障支出（类）住房改革支出（款）住房公积金（项）：支出决算数为50.52万元，比上年决算增加6.69万元，增长15.26%，主要原因是：机构改革调入人员增加</w:t>
      </w:r>
      <w:r>
        <w:rPr>
          <w:rFonts w:hint="eastAsia" w:ascii="Times New Roman" w:hAnsi="Times New Roman" w:eastAsia="仿宋_GB2312"/>
          <w:b w:val="0"/>
          <w:sz w:val="32"/>
          <w:szCs w:val="32"/>
          <w:highlight w:val="none"/>
          <w:lang w:eastAsia="zh-CN"/>
        </w:rPr>
        <w:t>，</w:t>
      </w:r>
      <w:r>
        <w:rPr>
          <w:rFonts w:ascii="Times New Roman" w:hAnsi="Times New Roman" w:eastAsia="仿宋_GB2312"/>
          <w:b w:val="0"/>
          <w:sz w:val="32"/>
          <w:szCs w:val="32"/>
          <w:highlight w:val="none"/>
        </w:rPr>
        <w:t>住房公积金</w:t>
      </w:r>
      <w:r>
        <w:rPr>
          <w:rFonts w:hint="eastAsia" w:ascii="Times New Roman" w:hAnsi="Times New Roman" w:eastAsia="仿宋_GB2312"/>
          <w:b w:val="0"/>
          <w:sz w:val="32"/>
          <w:szCs w:val="32"/>
          <w:highlight w:val="none"/>
          <w:lang w:val="en-US" w:eastAsia="zh-CN"/>
        </w:rPr>
        <w:t>支出增加</w:t>
      </w:r>
      <w:r>
        <w:rPr>
          <w:rFonts w:ascii="Times New Roman" w:hAnsi="Times New Roman"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2024年度一般公共预算财政拨款基本支出866.39万元，其中：人员经费792.12万元，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公用经费74.28万元，包括：办公费、邮电费、差旅费、公务接待费、工会经费、福利费、公务用车运行维护费和其他商品和服务支出。</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本部门本年度无政府性基金预算财政拨款收入、支出及结转和结余，政府性基金预算财政拨款收入支出决算表为空表。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本部门本年度无国有资本经营预算财政拨款收入、支出及结转和结余，国有资本经营预算财政拨款收入支出决算表为空表。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2024年度财政拨款“三公”经费支出33.99万元，比上年增加18.66万元，增长121.72%，主要原因是：上年未安排公务车购置，本年安排了公务用车购置。其中：因公出国（境）费支出0.00万元,占0.00%，与上年相比无变化，主要原因是：本年度我单位无因公出国（境）事项，无相关经费支出；公务用车购置及运行维护费支出32.99万元，占97.06%，比上年增加17.99万元，增长119.93%，主要原因是：上年未安排公务车购置，本年安排了公务用车购置</w:t>
      </w:r>
      <w:bookmarkStart w:id="0" w:name="_GoBack"/>
      <w:bookmarkEnd w:id="0"/>
      <w:r>
        <w:rPr>
          <w:rFonts w:ascii="Times New Roman" w:hAnsi="Times New Roman" w:eastAsia="仿宋_GB2312"/>
          <w:b w:val="0"/>
          <w:sz w:val="32"/>
          <w:szCs w:val="32"/>
        </w:rPr>
        <w:t>；公务接待费支出0.99万元，占2.91%，比上年增加0.66万元，增长200.00%，主要原因是：机构改革后，政府研究室与参事室（文史研究馆）</w:t>
      </w:r>
      <w:r>
        <w:rPr>
          <w:rFonts w:ascii="Times New Roman" w:hAnsi="Times New Roman" w:eastAsia="仿宋_GB2312"/>
          <w:b w:val="0"/>
          <w:sz w:val="32"/>
          <w:szCs w:val="32"/>
          <w:highlight w:val="none"/>
        </w:rPr>
        <w:t>合署办公，</w:t>
      </w:r>
      <w:r>
        <w:rPr>
          <w:rFonts w:hint="eastAsia" w:ascii="Times New Roman" w:hAnsi="Times New Roman" w:eastAsia="仿宋_GB2312"/>
          <w:b w:val="0"/>
          <w:sz w:val="32"/>
          <w:szCs w:val="32"/>
          <w:highlight w:val="none"/>
          <w:lang w:val="en-US" w:eastAsia="zh-CN"/>
        </w:rPr>
        <w:t>职能扩展</w:t>
      </w:r>
      <w:r>
        <w:rPr>
          <w:rFonts w:hint="eastAsia" w:ascii="Times New Roman" w:hAnsi="Times New Roman" w:eastAsia="仿宋_GB2312"/>
          <w:b w:val="0"/>
          <w:sz w:val="32"/>
          <w:szCs w:val="32"/>
          <w:lang w:val="en-US" w:eastAsia="zh-CN"/>
        </w:rPr>
        <w:t>，</w:t>
      </w:r>
      <w:r>
        <w:rPr>
          <w:rFonts w:ascii="Times New Roman" w:hAnsi="Times New Roman" w:eastAsia="仿宋_GB2312"/>
          <w:b w:val="0"/>
          <w:sz w:val="32"/>
          <w:szCs w:val="32"/>
        </w:rPr>
        <w:t>公务</w:t>
      </w:r>
      <w:r>
        <w:rPr>
          <w:rFonts w:hint="eastAsia" w:ascii="Times New Roman" w:hAnsi="Times New Roman" w:eastAsia="仿宋_GB2312"/>
          <w:b w:val="0"/>
          <w:sz w:val="32"/>
          <w:szCs w:val="32"/>
          <w:lang w:val="en-US" w:eastAsia="zh-CN"/>
        </w:rPr>
        <w:t>接待活动</w:t>
      </w:r>
      <w:r>
        <w:rPr>
          <w:rFonts w:ascii="Times New Roman" w:hAnsi="Times New Roman" w:eastAsia="仿宋_GB2312"/>
          <w:b w:val="0"/>
          <w:sz w:val="32"/>
          <w:szCs w:val="32"/>
        </w:rPr>
        <w:t>增多。</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具体情况如下：</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因公出国（境）费支出0.00万元，开支内容包括我单位无因公出国（境）费。单位全年安排的因公出国（境）团组0个，因公出国（境）0人次。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公务用车购置及运行维护费32.99万元，其中：公务用车购置费17.99万元，公务用车运行维护费15.00万元。公务用车运行维护费开支内容包括公务用车燃料费、维修费、过桥过路费、保险费。公务用车购置数1辆，公务用车保有量6辆。国有资产占用情况中固定资产车辆6辆，与公务用车保有量差异原因是：与公务用车保有量无差异。</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公务接待费0.99万元，开支内容包括公务接待工作餐费。单位全年安排的国内公务接待9批次，80人次。</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与全年预算相比，财政拨款“三公”经费支出全年预算数34.00万元，决算数33.99万元，预决算差异率-0.03%，主要原因是：购车时</w:t>
      </w:r>
      <w:r>
        <w:rPr>
          <w:rFonts w:hint="eastAsia" w:ascii="Times New Roman" w:hAnsi="Times New Roman" w:eastAsia="仿宋_GB2312"/>
          <w:b w:val="0"/>
          <w:sz w:val="32"/>
          <w:szCs w:val="32"/>
          <w:lang w:val="en-US" w:eastAsia="zh-CN"/>
        </w:rPr>
        <w:t>通过洽商争取</w:t>
      </w:r>
      <w:r>
        <w:rPr>
          <w:rFonts w:ascii="Times New Roman" w:hAnsi="Times New Roman" w:eastAsia="仿宋_GB2312"/>
          <w:b w:val="0"/>
          <w:sz w:val="32"/>
          <w:szCs w:val="32"/>
        </w:rPr>
        <w:t>了一定优惠及研究室坚持厉行节约，从严控制公务接待费支出。其中：因公出国（境）费全年预算数0.00万元，决算数0.00万元，预决算差异率0.00%，主要原因是：本年度我单位无因公出国（境）事项，无相关经费支出；公务用车购置费全年预算数18.00万元，决算数17.99万元，预决算差异率-0.06%，主要原因是：购车时</w:t>
      </w:r>
      <w:r>
        <w:rPr>
          <w:rFonts w:hint="eastAsia" w:ascii="Times New Roman" w:hAnsi="Times New Roman" w:eastAsia="仿宋_GB2312"/>
          <w:b w:val="0"/>
          <w:sz w:val="32"/>
          <w:szCs w:val="32"/>
          <w:lang w:val="en-US" w:eastAsia="zh-CN"/>
        </w:rPr>
        <w:t>通过洽商争取</w:t>
      </w:r>
      <w:r>
        <w:rPr>
          <w:rFonts w:ascii="Times New Roman" w:hAnsi="Times New Roman" w:eastAsia="仿宋_GB2312"/>
          <w:b w:val="0"/>
          <w:sz w:val="32"/>
          <w:szCs w:val="32"/>
        </w:rPr>
        <w:t>了一定优惠；公务用车运行维护费全年预算数15.00万元，决算数15.00万元，预决算差异率0.00%，主要原因是：严格按照预算执行，无差异；公务接待费全年预算数1.00万元，决算数0.99万元，预决算差异率-1.00%，主要原因是：研究室坚持厉行节约，从严控制公务接待费支出。</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2"/>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（一）机关运行经费及公用经费支出情况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2024年度新疆维吾尔自治区人民政府研究室部门（行政单位和参照公务员法管理事业单位）机关运行经费支出74.28万元，比上年增加0.90万元，增长1.23%，主要原因是：</w:t>
      </w:r>
      <w:r>
        <w:rPr>
          <w:rFonts w:ascii="Times New Roman" w:hAnsi="Times New Roman" w:eastAsia="仿宋_GB2312"/>
          <w:b w:val="0"/>
          <w:sz w:val="32"/>
          <w:szCs w:val="32"/>
          <w:highlight w:val="none"/>
        </w:rPr>
        <w:t>本年度</w:t>
      </w:r>
      <w:r>
        <w:rPr>
          <w:rFonts w:hint="eastAsia" w:ascii="Times New Roman" w:hAnsi="Times New Roman" w:eastAsia="仿宋_GB2312"/>
          <w:b w:val="0"/>
          <w:sz w:val="32"/>
          <w:szCs w:val="32"/>
          <w:highlight w:val="none"/>
          <w:lang w:val="en-US" w:eastAsia="zh-CN"/>
        </w:rPr>
        <w:t>人员增加、</w:t>
      </w:r>
      <w:r>
        <w:rPr>
          <w:rFonts w:ascii="Times New Roman" w:hAnsi="Times New Roman" w:eastAsia="仿宋_GB2312"/>
          <w:b w:val="0"/>
          <w:sz w:val="32"/>
          <w:szCs w:val="32"/>
          <w:highlight w:val="none"/>
        </w:rPr>
        <w:t>日常工作量增加，相应经费支出略有增长。</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2"/>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（二）政府采购情况</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2024年度政府采购支出总额38.31万元，其中：政府采购货物支出23.88万元、政府采购工程支出0.00万元、政府采购服务支出14.44万元。</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授予中小企业合同金额5.50万元，占政府采购支出总额的14.36%，其中：授予小微企业合同金额5.50万元，占政府采购支出总额的14.36%。</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2"/>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（三）国有资产占用情况说明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截至2024年12月31日，房屋0.00平方米，价值0.00万元。车辆6辆，价值174.43万元，其中：副部（省）级及以上领导用车0辆、主要负责人用车0辆、机要通信用车0辆、应急保障用车0辆、执法执勤用车0辆、特种专业技术用车0辆、离退休干部服务用车0辆、其他用车6辆，其他用车主要是：保障正常公务活动用车;单价100万元（含）以上设备（不含车辆）0台（套）。</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根据预算绩效管理要求，本部门2024年度预算绩效管理形成整体支出绩效自评表1个，全年预算总额1,126.27万元，实际执行总额1,107.35万元；预算绩效评价项目3个，全年预算数241.00万元，全年执行数240.72万元。预算绩效管理取得的成效：一是保障重要文稿起草工作高标准完成；二是保障经济运行分析、民生实事等专项工作有序推进；三是保障调查研究工作取得高质量成果；四是保障参事文史工作取得新成效；五是保障政策研究和信息咨询服务工作取得新进展。发现的问题及原因：一是预算绩效目标设置还不够科学，评价指标体系需要进一步优化；二是预算绩效全过程管理还不够细致，绩效评价、结果运用工作仍需加强；三是业务人员对预算绩效管理有关政策理解还不够透彻，业务能力素质还有待提高。下一步改进措施：一是严格落实各项财经制度，牢固树立预算绩效管理理念，严格事前绩效评估，做好绩效运行监控，提高绩效评价质量；二是进一步加强统筹谋划，优化设置绩效目标指标和评价指标体系；三是不断总结预算绩效管理工作中存在的问题、不足和经验，强化业务人员培训，为今后更好地开展预算绩效管理工作打下坚实基础。具体附部门整体支出绩效自评表，项目支出绩效自评表和部门评价报告。</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both"/>
        <w:textAlignment w:val="auto"/>
        <w:rPr>
          <w:rFonts w:ascii="Times New Roman" w:hAnsi="Times New Roman" w:eastAsia="仿宋_GB2312"/>
          <w:b w:val="0"/>
          <w:sz w:val="32"/>
          <w:szCs w:val="32"/>
        </w:rPr>
      </w:pPr>
      <w:r>
        <w:rPr>
          <w:rFonts w:ascii="Times New Roman" w:hAnsi="Times New Roman" w:eastAsia="仿宋_GB2312"/>
          <w:b w:val="0"/>
          <w:sz w:val="32"/>
          <w:szCs w:val="32"/>
        </w:rPr>
        <w:t>本部门无其他需说明事项。</w:t>
      </w:r>
    </w:p>
    <w:p>
      <w:pPr>
        <w:keepNext w:val="0"/>
        <w:keepLines w:val="0"/>
        <w:pageBreakBefore w:val="0"/>
        <w:widowControl w:val="0"/>
        <w:kinsoku/>
        <w:wordWrap/>
        <w:overflowPunct/>
        <w:topLinePunct w:val="0"/>
        <w:autoSpaceDE/>
        <w:autoSpaceDN/>
        <w:bidi w:val="0"/>
        <w:adjustRightInd/>
        <w:snapToGrid/>
        <w:spacing w:line="48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jc w:val="center"/>
        <w:textAlignment w:val="auto"/>
        <w:outlineLvl w:val="0"/>
        <w:rPr>
          <w:rFonts w:ascii="黑体" w:eastAsia="黑体"/>
          <w:sz w:val="32"/>
          <w:szCs w:val="32"/>
        </w:rPr>
      </w:pPr>
      <w:r>
        <w:rPr>
          <w:rFonts w:ascii="黑体" w:eastAsia="黑体"/>
          <w:b w:val="0"/>
          <w:sz w:val="32"/>
          <w:szCs w:val="32"/>
        </w:rPr>
        <w:t>第三部分专业名词解释</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8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48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jc w:val="center"/>
        <w:textAlignment w:val="auto"/>
        <w:outlineLvl w:val="0"/>
        <w:rPr>
          <w:rFonts w:ascii="黑体" w:eastAsia="黑体"/>
          <w:sz w:val="32"/>
          <w:szCs w:val="32"/>
        </w:rPr>
      </w:pPr>
      <w:r>
        <w:rPr>
          <w:rFonts w:ascii="黑体" w:eastAsia="黑体"/>
          <w:b w:val="0"/>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AF0B93"/>
    <w:rsid w:val="0FDB7EDE"/>
    <w:rsid w:val="10A03FE2"/>
    <w:rsid w:val="1DD00F3B"/>
    <w:rsid w:val="2B2C4425"/>
    <w:rsid w:val="3DFF3A68"/>
    <w:rsid w:val="4120779B"/>
    <w:rsid w:val="601F46EE"/>
    <w:rsid w:val="645370CB"/>
    <w:rsid w:val="745F660E"/>
    <w:rsid w:val="76856C69"/>
    <w:rsid w:val="7AA67C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autoRedefine/>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autoRedefine/>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autoRedefine/>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autoRedefine/>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autoRedefine/>
    <w:unhideWhenUsed/>
    <w:qFormat/>
    <w:uiPriority w:val="99"/>
    <w:pPr>
      <w:ind w:left="720"/>
    </w:pPr>
  </w:style>
  <w:style w:type="paragraph" w:styleId="7">
    <w:name w:val="caption"/>
    <w:basedOn w:val="1"/>
    <w:next w:val="1"/>
    <w:autoRedefine/>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header"/>
    <w:basedOn w:val="1"/>
    <w:link w:val="16"/>
    <w:autoRedefine/>
    <w:unhideWhenUsed/>
    <w:qFormat/>
    <w:uiPriority w:val="99"/>
    <w:pPr>
      <w:tabs>
        <w:tab w:val="center" w:pos="4680"/>
        <w:tab w:val="right" w:pos="9360"/>
      </w:tabs>
    </w:pPr>
  </w:style>
  <w:style w:type="paragraph" w:styleId="9">
    <w:name w:val="Subtitle"/>
    <w:basedOn w:val="1"/>
    <w:next w:val="1"/>
    <w:link w:val="21"/>
    <w:autoRedefine/>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0">
    <w:name w:val="Title"/>
    <w:basedOn w:val="1"/>
    <w:next w:val="1"/>
    <w:link w:val="22"/>
    <w:autoRedefine/>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2">
    <w:name w:val="Table Grid"/>
    <w:basedOn w:val="11"/>
    <w:autoRedefine/>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autoRedefine/>
    <w:qFormat/>
    <w:uiPriority w:val="20"/>
    <w:rPr>
      <w:i/>
      <w:iCs/>
    </w:rPr>
  </w:style>
  <w:style w:type="character" w:styleId="15">
    <w:name w:val="Hyperlink"/>
    <w:basedOn w:val="13"/>
    <w:autoRedefine/>
    <w:unhideWhenUsed/>
    <w:qFormat/>
    <w:uiPriority w:val="99"/>
    <w:rPr>
      <w:color w:val="0000FF" w:themeColor="hyperlink"/>
      <w:u w:val="single"/>
      <w14:textFill>
        <w14:solidFill>
          <w14:schemeClr w14:val="hlink"/>
        </w14:solidFill>
      </w14:textFill>
    </w:rPr>
  </w:style>
  <w:style w:type="character" w:customStyle="1" w:styleId="16">
    <w:name w:val="Header Char"/>
    <w:basedOn w:val="13"/>
    <w:link w:val="8"/>
    <w:autoRedefine/>
    <w:qFormat/>
    <w:uiPriority w:val="99"/>
  </w:style>
  <w:style w:type="character" w:customStyle="1" w:styleId="17">
    <w:name w:val="Heading 1 Char"/>
    <w:basedOn w:val="13"/>
    <w:link w:val="2"/>
    <w:autoRedefine/>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13"/>
    <w:link w:val="3"/>
    <w:autoRedefine/>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13"/>
    <w:link w:val="4"/>
    <w:autoRedefine/>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13"/>
    <w:link w:val="5"/>
    <w:autoRedefine/>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13"/>
    <w:link w:val="9"/>
    <w:autoRedefine/>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13"/>
    <w:link w:val="10"/>
    <w:autoRedefine/>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TotalTime>43</TotalTime>
  <ScaleCrop>false</ScaleCrop>
  <LinksUpToDate>false</LinksUpToDate>
  <Application>WPS Office_12.8.2.16730_F1E327BC-269C-435d-A152-05C5408002CA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2025-08-22T10:02:00Z</dcterms:created>
  <dc:creator>财务</dc:creator>
  <cp:lastModifiedBy>财务</cp:lastModifiedBy>
  <cp:lastPrinted>2025-08-25T12:19:00Z</cp:lastPrinted>
  <dcterms:modified xsi:type="dcterms:W3CDTF">2025-08-26T04:54:07Z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2C31FC589F73497780F0885DCA80D2BD_13</vt:lpwstr>
  </property>
</Properties>
</file>