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DF3BAD">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jc w:val="left"/>
        <w:textAlignment w:val="auto"/>
        <w:rPr>
          <w:rFonts w:ascii="宋体" w:eastAsia="宋体"/>
          <w:sz w:val="32"/>
          <w:szCs w:val="32"/>
        </w:rPr>
      </w:pPr>
    </w:p>
    <w:p w14:paraId="481D3EDA">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jc w:val="left"/>
        <w:textAlignment w:val="auto"/>
        <w:rPr>
          <w:rFonts w:ascii="宋体" w:eastAsia="宋体"/>
          <w:sz w:val="44"/>
          <w:szCs w:val="44"/>
        </w:rPr>
      </w:pPr>
    </w:p>
    <w:p w14:paraId="2DA6C2E6">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jc w:val="left"/>
        <w:textAlignment w:val="auto"/>
        <w:rPr>
          <w:rFonts w:ascii="宋体" w:eastAsia="宋体"/>
          <w:sz w:val="44"/>
          <w:szCs w:val="44"/>
        </w:rPr>
      </w:pPr>
    </w:p>
    <w:p w14:paraId="54A563F2">
      <w:pPr>
        <w:keepNext w:val="0"/>
        <w:keepLines w:val="0"/>
        <w:pageBreakBefore w:val="0"/>
        <w:widowControl w:val="0"/>
        <w:kinsoku/>
        <w:wordWrap/>
        <w:overflowPunct/>
        <w:topLinePunct w:val="0"/>
        <w:bidi w:val="0"/>
        <w:adjustRightInd/>
        <w:snapToGrid/>
        <w:spacing w:after="0" w:line="240" w:lineRule="auto"/>
        <w:jc w:val="center"/>
        <w:textAlignment w:val="auto"/>
        <w:rPr>
          <w:rFonts w:hint="eastAsia" w:ascii="方正小标宋_GBK" w:hAnsi="宋体" w:eastAsia="方正小标宋_GBK" w:cs="Times New Roman"/>
          <w:kern w:val="2"/>
          <w:sz w:val="44"/>
          <w:szCs w:val="44"/>
          <w:highlight w:val="none"/>
          <w:lang w:eastAsia="zh-CN"/>
        </w:rPr>
      </w:pPr>
      <w:r>
        <w:rPr>
          <w:rFonts w:hint="eastAsia" w:ascii="方正小标宋_GBK" w:hAnsi="宋体" w:eastAsia="方正小标宋_GBK" w:cs="Times New Roman"/>
          <w:kern w:val="2"/>
          <w:sz w:val="44"/>
          <w:szCs w:val="44"/>
          <w:highlight w:val="none"/>
          <w:lang w:eastAsia="zh-CN"/>
        </w:rPr>
        <w:t>新疆维吾尔自治区博物馆</w:t>
      </w:r>
    </w:p>
    <w:p w14:paraId="7E09E2AC">
      <w:pPr>
        <w:keepNext w:val="0"/>
        <w:keepLines w:val="0"/>
        <w:pageBreakBefore w:val="0"/>
        <w:widowControl w:val="0"/>
        <w:kinsoku/>
        <w:wordWrap/>
        <w:overflowPunct/>
        <w:topLinePunct w:val="0"/>
        <w:bidi w:val="0"/>
        <w:adjustRightInd/>
        <w:snapToGrid/>
        <w:spacing w:after="0" w:line="240" w:lineRule="auto"/>
        <w:jc w:val="center"/>
        <w:textAlignment w:val="auto"/>
        <w:rPr>
          <w:rFonts w:hint="eastAsia" w:ascii="方正小标宋_GBK" w:hAnsi="宋体" w:eastAsia="方正小标宋_GBK" w:cs="Times New Roman"/>
          <w:kern w:val="2"/>
          <w:sz w:val="44"/>
          <w:szCs w:val="44"/>
          <w:highlight w:val="none"/>
          <w:lang w:eastAsia="zh-CN"/>
        </w:rPr>
      </w:pPr>
      <w:r>
        <w:rPr>
          <w:rFonts w:hint="eastAsia" w:ascii="方正小标宋_GBK" w:hAnsi="宋体" w:eastAsia="方正小标宋_GBK" w:cs="Times New Roman"/>
          <w:kern w:val="2"/>
          <w:sz w:val="44"/>
          <w:szCs w:val="44"/>
          <w:highlight w:val="none"/>
          <w:lang w:eastAsia="zh-CN"/>
        </w:rPr>
        <w:t>2024年度部门决算</w:t>
      </w:r>
    </w:p>
    <w:p w14:paraId="4843FB85">
      <w:pPr>
        <w:keepNext w:val="0"/>
        <w:keepLines w:val="0"/>
        <w:pageBreakBefore w:val="0"/>
        <w:widowControl w:val="0"/>
        <w:kinsoku/>
        <w:wordWrap/>
        <w:overflowPunct/>
        <w:topLinePunct w:val="0"/>
        <w:bidi w:val="0"/>
        <w:adjustRightInd/>
        <w:snapToGrid/>
        <w:spacing w:after="0" w:line="240" w:lineRule="auto"/>
        <w:jc w:val="center"/>
        <w:textAlignment w:val="auto"/>
        <w:rPr>
          <w:rFonts w:ascii="黑体" w:eastAsia="黑体"/>
          <w:sz w:val="44"/>
          <w:szCs w:val="44"/>
        </w:rPr>
      </w:pPr>
      <w:r>
        <w:rPr>
          <w:rFonts w:hint="eastAsia" w:ascii="方正小标宋_GBK" w:hAnsi="宋体" w:eastAsia="方正小标宋_GBK" w:cs="Times New Roman"/>
          <w:kern w:val="2"/>
          <w:sz w:val="44"/>
          <w:szCs w:val="44"/>
          <w:highlight w:val="none"/>
          <w:lang w:eastAsia="zh-CN"/>
        </w:rPr>
        <w:t>公开说明</w:t>
      </w:r>
    </w:p>
    <w:p w14:paraId="45174864">
      <w:pPr>
        <w:keepNext w:val="0"/>
        <w:keepLines w:val="0"/>
        <w:pageBreakBefore w:val="0"/>
        <w:widowControl/>
        <w:kinsoku/>
        <w:wordWrap/>
        <w:overflowPunct/>
        <w:topLinePunct w:val="0"/>
        <w:autoSpaceDE/>
        <w:autoSpaceDN/>
        <w:bidi w:val="0"/>
        <w:adjustRightInd/>
        <w:snapToGrid/>
        <w:spacing w:line="360" w:lineRule="auto"/>
        <w:textAlignment w:val="auto"/>
      </w:pPr>
      <w:r>
        <w:rPr>
          <w:b w:val="0"/>
          <w:sz w:val="0"/>
          <w:szCs w:val="0"/>
        </w:rPr>
        <w:br w:type="page"/>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仿宋_GB2312" w:hAnsi="仿宋_GB2312" w:eastAsia="仿宋_GB2312" w:cs="仿宋_GB2312"/>
          <w:b/>
          <w:bCs w:val="0"/>
          <w:kern w:val="0"/>
          <w:sz w:val="36"/>
          <w:szCs w:val="36"/>
          <w:highlight w:val="none"/>
        </w:rPr>
        <w:t>目  录</w:t>
      </w:r>
    </w:p>
    <w:p w14:paraId="6D304216">
      <w:pPr>
        <w:pStyle w:val="11"/>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11"/>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8"/>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8"/>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8"/>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8"/>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8"/>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8"/>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4074BAF6">
      <w:pPr>
        <w:pStyle w:val="11"/>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11"/>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70CCCDA">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jc w:val="both"/>
        <w:textAlignment w:val="auto"/>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3732797">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jc w:val="center"/>
        <w:textAlignment w:val="auto"/>
        <w:outlineLvl w:val="0"/>
        <w:rPr>
          <w:rFonts w:hint="eastAsia" w:ascii="仿宋_GB2312" w:hAnsi="仿宋_GB2312" w:eastAsia="仿宋_GB2312" w:cs="仿宋_GB2312"/>
          <w:sz w:val="32"/>
          <w:szCs w:val="32"/>
          <w:highlight w:val="none"/>
        </w:rPr>
      </w:pPr>
    </w:p>
    <w:p w14:paraId="063AAF94">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jc w:val="center"/>
        <w:textAlignment w:val="auto"/>
        <w:outlineLvl w:val="0"/>
        <w:rPr>
          <w:rFonts w:hint="eastAsia" w:ascii="仿宋_GB2312" w:hAnsi="仿宋_GB2312" w:eastAsia="仿宋_GB2312" w:cs="仿宋_GB2312"/>
          <w:sz w:val="32"/>
          <w:szCs w:val="32"/>
          <w:highlight w:val="none"/>
        </w:rPr>
      </w:pPr>
    </w:p>
    <w:p w14:paraId="6FC78E62">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jc w:val="center"/>
        <w:textAlignment w:val="auto"/>
        <w:outlineLvl w:val="0"/>
        <w:rPr>
          <w:rFonts w:hint="eastAsia" w:ascii="仿宋_GB2312" w:hAnsi="仿宋_GB2312" w:eastAsia="仿宋_GB2312" w:cs="仿宋_GB2312"/>
          <w:sz w:val="32"/>
          <w:szCs w:val="32"/>
          <w:highlight w:val="none"/>
        </w:rPr>
      </w:pPr>
    </w:p>
    <w:p w14:paraId="4A2314CA">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jc w:val="center"/>
        <w:textAlignment w:val="auto"/>
        <w:outlineLvl w:val="0"/>
        <w:rPr>
          <w:rFonts w:hint="eastAsia" w:ascii="仿宋_GB2312" w:hAnsi="仿宋_GB2312" w:eastAsia="仿宋_GB2312" w:cs="仿宋_GB2312"/>
          <w:sz w:val="32"/>
          <w:szCs w:val="32"/>
          <w:highlight w:val="none"/>
        </w:rPr>
      </w:pPr>
    </w:p>
    <w:p w14:paraId="70DE8CE2">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jc w:val="center"/>
        <w:textAlignment w:val="auto"/>
        <w:outlineLvl w:val="0"/>
        <w:rPr>
          <w:rFonts w:hint="eastAsia" w:ascii="仿宋_GB2312" w:hAnsi="仿宋_GB2312" w:eastAsia="仿宋_GB2312" w:cs="仿宋_GB2312"/>
          <w:sz w:val="32"/>
          <w:szCs w:val="32"/>
          <w:highlight w:val="none"/>
        </w:rPr>
      </w:pPr>
    </w:p>
    <w:p w14:paraId="6A4F035D">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jc w:val="center"/>
        <w:textAlignment w:val="auto"/>
        <w:outlineLvl w:val="0"/>
        <w:rPr>
          <w:rFonts w:hint="eastAsia" w:ascii="仿宋_GB2312" w:hAnsi="仿宋_GB2312" w:eastAsia="仿宋_GB2312" w:cs="仿宋_GB2312"/>
          <w:sz w:val="32"/>
          <w:szCs w:val="32"/>
          <w:highlight w:val="none"/>
        </w:rPr>
      </w:pPr>
    </w:p>
    <w:p w14:paraId="31DDCD9B">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jc w:val="center"/>
        <w:textAlignment w:val="auto"/>
        <w:outlineLvl w:val="0"/>
        <w:rPr>
          <w:rFonts w:hint="eastAsia" w:ascii="仿宋_GB2312" w:hAnsi="仿宋_GB2312" w:eastAsia="仿宋_GB2312" w:cs="仿宋_GB2312"/>
          <w:sz w:val="32"/>
          <w:szCs w:val="32"/>
          <w:highlight w:val="none"/>
        </w:rPr>
      </w:pPr>
    </w:p>
    <w:p w14:paraId="087FC0E2">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jc w:val="center"/>
        <w:textAlignment w:val="auto"/>
        <w:outlineLvl w:val="0"/>
        <w:rPr>
          <w:rFonts w:hint="eastAsia" w:ascii="仿宋_GB2312" w:hAnsi="仿宋_GB2312" w:eastAsia="仿宋_GB2312" w:cs="仿宋_GB2312"/>
          <w:sz w:val="32"/>
          <w:szCs w:val="32"/>
          <w:highlight w:val="none"/>
        </w:rPr>
      </w:pPr>
    </w:p>
    <w:p w14:paraId="773F61A5">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jc w:val="center"/>
        <w:textAlignment w:val="auto"/>
        <w:outlineLvl w:val="0"/>
        <w:rPr>
          <w:rFonts w:hint="eastAsia" w:ascii="仿宋_GB2312" w:hAnsi="仿宋_GB2312" w:eastAsia="仿宋_GB2312" w:cs="仿宋_GB2312"/>
          <w:sz w:val="32"/>
          <w:szCs w:val="32"/>
          <w:highlight w:val="none"/>
        </w:rPr>
      </w:pPr>
    </w:p>
    <w:p w14:paraId="0F08424B">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jc w:val="center"/>
        <w:textAlignment w:val="auto"/>
        <w:outlineLvl w:val="0"/>
        <w:rPr>
          <w:rFonts w:ascii="黑体" w:eastAsia="黑体"/>
          <w:sz w:val="32"/>
          <w:szCs w:val="32"/>
        </w:rPr>
      </w:pPr>
      <w:r>
        <w:rPr>
          <w:rFonts w:ascii="黑体" w:eastAsia="黑体"/>
          <w:b w:val="0"/>
          <w:sz w:val="32"/>
          <w:szCs w:val="32"/>
        </w:rPr>
        <w:t>第一部分</w:t>
      </w:r>
      <w:r>
        <w:rPr>
          <w:rFonts w:hint="eastAsia" w:ascii="黑体" w:eastAsia="黑体"/>
          <w:b w:val="0"/>
          <w:sz w:val="32"/>
          <w:szCs w:val="32"/>
          <w:lang w:val="en-US" w:eastAsia="zh-CN"/>
        </w:rPr>
        <w:t xml:space="preserve"> </w:t>
      </w:r>
      <w:r>
        <w:rPr>
          <w:rFonts w:ascii="黑体" w:eastAsia="黑体"/>
          <w:b w:val="0"/>
          <w:sz w:val="32"/>
          <w:szCs w:val="32"/>
        </w:rPr>
        <w:t>单位概况</w:t>
      </w:r>
    </w:p>
    <w:p w14:paraId="75C294F2">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left"/>
        <w:textAlignment w:val="auto"/>
        <w:outlineLvl w:val="1"/>
        <w:rPr>
          <w:rFonts w:ascii="黑体" w:eastAsia="黑体"/>
          <w:sz w:val="32"/>
          <w:szCs w:val="32"/>
        </w:rPr>
      </w:pPr>
      <w:r>
        <w:rPr>
          <w:rFonts w:ascii="黑体" w:eastAsia="黑体"/>
          <w:b w:val="0"/>
          <w:sz w:val="32"/>
          <w:szCs w:val="32"/>
        </w:rPr>
        <w:t>一、主要职能</w:t>
      </w:r>
    </w:p>
    <w:p w14:paraId="55AC5A2F">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1</w:t>
      </w:r>
      <w:r>
        <w:rPr>
          <w:rFonts w:hint="eastAsia" w:ascii="仿宋_GB2312" w:hAnsi="仿宋_GB2312" w:eastAsia="仿宋_GB2312" w:cs="仿宋_GB2312"/>
          <w:kern w:val="0"/>
          <w:sz w:val="32"/>
          <w:szCs w:val="32"/>
          <w:highlight w:val="none"/>
        </w:rPr>
        <w:t>.</w:t>
      </w:r>
      <w:r>
        <w:rPr>
          <w:rFonts w:ascii="仿宋_GB2312" w:eastAsia="仿宋_GB2312"/>
          <w:b w:val="0"/>
          <w:sz w:val="32"/>
          <w:szCs w:val="32"/>
        </w:rPr>
        <w:t>收藏展览文物，弘扬民族文化。</w:t>
      </w:r>
    </w:p>
    <w:p w14:paraId="78BE0476">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2</w:t>
      </w:r>
      <w:r>
        <w:rPr>
          <w:rFonts w:hint="eastAsia" w:ascii="仿宋_GB2312" w:eastAsia="仿宋_GB2312"/>
          <w:b w:val="0"/>
          <w:sz w:val="32"/>
          <w:szCs w:val="32"/>
          <w:lang w:val="en-US" w:eastAsia="zh-CN"/>
        </w:rPr>
        <w:t>.</w:t>
      </w:r>
      <w:r>
        <w:rPr>
          <w:rFonts w:ascii="仿宋_GB2312" w:eastAsia="仿宋_GB2312"/>
          <w:b w:val="0"/>
          <w:sz w:val="32"/>
          <w:szCs w:val="32"/>
        </w:rPr>
        <w:t>研学、文创等工作的统筹协调、组织指导。</w:t>
      </w:r>
    </w:p>
    <w:p w14:paraId="085A8CC3">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both"/>
        <w:textAlignment w:val="auto"/>
        <w:rPr>
          <w:rFonts w:ascii="仿宋_GB2312" w:eastAsia="仿宋_GB2312"/>
          <w:b w:val="0"/>
          <w:sz w:val="32"/>
          <w:szCs w:val="32"/>
        </w:rPr>
      </w:pPr>
      <w:r>
        <w:rPr>
          <w:rFonts w:ascii="仿宋_GB2312" w:eastAsia="仿宋_GB2312"/>
          <w:b w:val="0"/>
          <w:sz w:val="32"/>
          <w:szCs w:val="32"/>
        </w:rPr>
        <w:t>3</w:t>
      </w:r>
      <w:r>
        <w:rPr>
          <w:rFonts w:hint="eastAsia" w:ascii="仿宋_GB2312" w:eastAsia="仿宋_GB2312"/>
          <w:b w:val="0"/>
          <w:sz w:val="32"/>
          <w:szCs w:val="32"/>
          <w:lang w:val="en-US" w:eastAsia="zh-CN"/>
        </w:rPr>
        <w:t>.</w:t>
      </w:r>
      <w:r>
        <w:rPr>
          <w:rFonts w:ascii="仿宋_GB2312" w:eastAsia="仿宋_GB2312"/>
          <w:b w:val="0"/>
          <w:sz w:val="32"/>
          <w:szCs w:val="32"/>
        </w:rPr>
        <w:t>可移动文物征集、收藏、保管、研究、宣传展示。</w:t>
      </w:r>
    </w:p>
    <w:p w14:paraId="61891339">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4</w:t>
      </w:r>
      <w:r>
        <w:rPr>
          <w:rFonts w:hint="eastAsia" w:ascii="仿宋_GB2312" w:eastAsia="仿宋_GB2312"/>
          <w:b w:val="0"/>
          <w:sz w:val="32"/>
          <w:szCs w:val="32"/>
          <w:lang w:val="en-US" w:eastAsia="zh-CN"/>
        </w:rPr>
        <w:t>.</w:t>
      </w:r>
      <w:r>
        <w:rPr>
          <w:rFonts w:ascii="仿宋_GB2312" w:eastAsia="仿宋_GB2312"/>
          <w:b w:val="0"/>
          <w:sz w:val="32"/>
          <w:szCs w:val="32"/>
        </w:rPr>
        <w:t>文物鉴定。</w:t>
      </w:r>
    </w:p>
    <w:p w14:paraId="081F58E5">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left"/>
        <w:textAlignment w:val="auto"/>
        <w:outlineLvl w:val="1"/>
        <w:rPr>
          <w:rFonts w:ascii="黑体" w:eastAsia="黑体"/>
          <w:sz w:val="32"/>
          <w:szCs w:val="32"/>
        </w:rPr>
      </w:pPr>
      <w:r>
        <w:rPr>
          <w:rFonts w:ascii="黑体" w:eastAsia="黑体"/>
          <w:b w:val="0"/>
          <w:sz w:val="32"/>
          <w:szCs w:val="32"/>
        </w:rPr>
        <w:t>二、机构设置及人员情况</w:t>
      </w:r>
    </w:p>
    <w:p w14:paraId="17563EE3">
      <w:pPr>
        <w:keepNext w:val="0"/>
        <w:keepLines w:val="0"/>
        <w:pageBreakBefore w:val="0"/>
        <w:widowControl w:val="0"/>
        <w:kinsoku/>
        <w:wordWrap/>
        <w:overflowPunct/>
        <w:topLinePunct w:val="0"/>
        <w:autoSpaceDE/>
        <w:autoSpaceDN/>
        <w:bidi w:val="0"/>
        <w:adjustRightInd/>
        <w:snapToGrid/>
        <w:spacing w:after="0" w:line="360" w:lineRule="auto"/>
        <w:ind w:firstLine="640" w:firstLineChars="200"/>
        <w:jc w:val="both"/>
        <w:textAlignment w:val="auto"/>
        <w:rPr>
          <w:rFonts w:hint="eastAsia" w:ascii="仿宋_GB2312" w:hAnsi="Times New Roman" w:eastAsia="仿宋_GB2312" w:cs="Times New Roman"/>
          <w:kern w:val="2"/>
          <w:sz w:val="32"/>
          <w:szCs w:val="32"/>
          <w:highlight w:val="none"/>
          <w:lang w:eastAsia="zh-CN"/>
        </w:rPr>
      </w:pPr>
      <w:r>
        <w:rPr>
          <w:rFonts w:hint="eastAsia" w:ascii="仿宋_GB2312" w:hAnsi="仿宋_GB2312" w:eastAsia="仿宋_GB2312" w:cs="仿宋_GB2312"/>
          <w:sz w:val="32"/>
          <w:szCs w:val="32"/>
          <w:highlight w:val="none"/>
          <w:lang w:val="en-US" w:eastAsia="zh-CN" w:bidi="ar-SA"/>
        </w:rPr>
        <w:t>新疆维吾尔自治区博物馆2024年度，实有人数178人，其中：在职人员89人，减少3人；离休人员1人，</w:t>
      </w:r>
      <w:r>
        <w:rPr>
          <w:rFonts w:hint="eastAsia" w:ascii="仿宋_GB2312" w:hAnsi="宋体" w:eastAsia="仿宋_GB2312" w:cs="宋体"/>
          <w:color w:val="auto"/>
          <w:kern w:val="0"/>
          <w:sz w:val="32"/>
          <w:szCs w:val="32"/>
          <w:highlight w:val="none"/>
        </w:rPr>
        <w:t>增加</w:t>
      </w:r>
      <w:r>
        <w:rPr>
          <w:rFonts w:hint="eastAsia" w:ascii="仿宋_GB2312" w:hAnsi="宋体" w:eastAsia="仿宋_GB2312" w:cs="宋体"/>
          <w:color w:val="auto"/>
          <w:kern w:val="0"/>
          <w:sz w:val="32"/>
          <w:szCs w:val="32"/>
          <w:highlight w:val="none"/>
          <w:lang w:val="en-US" w:eastAsia="zh-CN"/>
        </w:rPr>
        <w:t>0</w:t>
      </w:r>
      <w:r>
        <w:rPr>
          <w:rFonts w:hint="eastAsia" w:ascii="仿宋_GB2312" w:hAnsi="宋体" w:eastAsia="仿宋_GB2312" w:cs="宋体"/>
          <w:color w:val="auto"/>
          <w:kern w:val="0"/>
          <w:sz w:val="32"/>
          <w:szCs w:val="32"/>
          <w:highlight w:val="none"/>
        </w:rPr>
        <w:t>人</w:t>
      </w:r>
      <w:r>
        <w:rPr>
          <w:rFonts w:hint="eastAsia" w:ascii="仿宋_GB2312" w:hAnsi="仿宋_GB2312" w:eastAsia="仿宋_GB2312" w:cs="仿宋_GB2312"/>
          <w:sz w:val="32"/>
          <w:szCs w:val="32"/>
          <w:highlight w:val="none"/>
          <w:lang w:val="en-US" w:eastAsia="zh-CN" w:bidi="ar-SA"/>
        </w:rPr>
        <w:t>；退休人员88人，</w:t>
      </w:r>
      <w:r>
        <w:rPr>
          <w:rFonts w:hint="eastAsia" w:ascii="仿宋_GB2312" w:hAnsi="Times New Roman" w:eastAsia="仿宋_GB2312" w:cs="Times New Roman"/>
          <w:kern w:val="2"/>
          <w:sz w:val="32"/>
          <w:szCs w:val="32"/>
          <w:highlight w:val="none"/>
          <w:lang w:eastAsia="zh-CN"/>
        </w:rPr>
        <w:t>增加1人。</w:t>
      </w:r>
    </w:p>
    <w:p w14:paraId="602DED5A">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both"/>
        <w:textAlignment w:val="auto"/>
        <w:rPr>
          <w:rFonts w:ascii="仿宋_GB2312" w:eastAsia="仿宋_GB2312"/>
          <w:sz w:val="32"/>
          <w:szCs w:val="32"/>
        </w:rPr>
      </w:pPr>
      <w:r>
        <w:rPr>
          <w:rFonts w:hint="eastAsia" w:ascii="仿宋_GB2312" w:eastAsia="仿宋_GB2312"/>
          <w:b w:val="0"/>
          <w:sz w:val="32"/>
          <w:szCs w:val="32"/>
          <w:lang w:val="en-US" w:eastAsia="zh-CN"/>
        </w:rPr>
        <w:t>单位</w:t>
      </w:r>
      <w:r>
        <w:rPr>
          <w:rFonts w:ascii="仿宋_GB2312" w:eastAsia="仿宋_GB2312"/>
          <w:b w:val="0"/>
          <w:sz w:val="32"/>
          <w:szCs w:val="32"/>
        </w:rPr>
        <w:t>无下属预算单位，下设12个科室，分别是：办公室、后勤科、保卫科、研究室、陈列部、保管部、考古部、技术部、文创部、资料信息中心、基建办、社教部。</w:t>
      </w:r>
    </w:p>
    <w:p w14:paraId="285714D1">
      <w:pPr>
        <w:keepNext w:val="0"/>
        <w:keepLines w:val="0"/>
        <w:pageBreakBefore w:val="0"/>
        <w:widowControl/>
        <w:kinsoku/>
        <w:wordWrap/>
        <w:overflowPunct/>
        <w:topLinePunct w:val="0"/>
        <w:autoSpaceDE/>
        <w:autoSpaceDN/>
        <w:bidi w:val="0"/>
        <w:adjustRightInd/>
        <w:snapToGrid/>
        <w:spacing w:line="360" w:lineRule="auto"/>
        <w:textAlignment w:val="auto"/>
      </w:pPr>
      <w:r>
        <w:rPr>
          <w:b w:val="0"/>
          <w:sz w:val="0"/>
          <w:szCs w:val="0"/>
        </w:rPr>
        <w:br w:type="page"/>
      </w:r>
    </w:p>
    <w:p w14:paraId="0B404010">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jc w:val="center"/>
        <w:textAlignment w:val="auto"/>
        <w:outlineLvl w:val="0"/>
        <w:rPr>
          <w:rFonts w:ascii="黑体" w:eastAsia="黑体"/>
          <w:sz w:val="32"/>
          <w:szCs w:val="32"/>
        </w:rPr>
      </w:pPr>
      <w:r>
        <w:rPr>
          <w:rFonts w:ascii="黑体" w:eastAsia="黑体"/>
          <w:b w:val="0"/>
          <w:sz w:val="32"/>
          <w:szCs w:val="32"/>
        </w:rPr>
        <w:t>第二部分部门决算情况说明</w:t>
      </w:r>
    </w:p>
    <w:p w14:paraId="6FD30A5D">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left"/>
        <w:textAlignment w:val="auto"/>
        <w:outlineLvl w:val="1"/>
        <w:rPr>
          <w:rFonts w:ascii="黑体" w:eastAsia="黑体"/>
          <w:sz w:val="32"/>
          <w:szCs w:val="32"/>
        </w:rPr>
      </w:pPr>
      <w:r>
        <w:rPr>
          <w:rFonts w:ascii="黑体" w:eastAsia="黑体"/>
          <w:b w:val="0"/>
          <w:sz w:val="32"/>
          <w:szCs w:val="32"/>
        </w:rPr>
        <w:t>一、收入支出决算总体情况说明</w:t>
      </w:r>
    </w:p>
    <w:p w14:paraId="1A329216">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3" w:firstLineChars="200"/>
        <w:jc w:val="both"/>
        <w:textAlignment w:val="auto"/>
        <w:rPr>
          <w:rFonts w:ascii="仿宋_GB2312" w:eastAsia="仿宋_GB2312"/>
          <w:sz w:val="32"/>
          <w:szCs w:val="32"/>
        </w:rPr>
      </w:pPr>
      <w:r>
        <w:rPr>
          <w:rFonts w:hint="eastAsia" w:ascii="仿宋_GB2312" w:hAnsi="Times New Roman" w:eastAsia="仿宋_GB2312" w:cs="Times New Roman"/>
          <w:b/>
          <w:bCs/>
          <w:spacing w:val="0"/>
          <w:kern w:val="2"/>
          <w:sz w:val="32"/>
          <w:szCs w:val="32"/>
          <w:highlight w:val="none"/>
          <w:lang w:eastAsia="zh-CN"/>
        </w:rPr>
        <w:t>2024年度收入总计</w:t>
      </w:r>
      <w:r>
        <w:rPr>
          <w:rFonts w:ascii="仿宋_GB2312" w:eastAsia="仿宋_GB2312"/>
          <w:b/>
          <w:bCs/>
          <w:sz w:val="32"/>
          <w:szCs w:val="32"/>
        </w:rPr>
        <w:t>18,467.33万元，</w:t>
      </w:r>
      <w:r>
        <w:rPr>
          <w:rFonts w:ascii="仿宋_GB2312" w:eastAsia="仿宋_GB2312"/>
          <w:b w:val="0"/>
          <w:sz w:val="32"/>
          <w:szCs w:val="32"/>
        </w:rPr>
        <w:t>其中：本年收入合计18,207.79万元，使用非财政拨款结余（含专用结余）0.00万元，年初结转和结余259.54万元。</w:t>
      </w:r>
    </w:p>
    <w:p w14:paraId="76C0001F">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3" w:firstLineChars="200"/>
        <w:jc w:val="both"/>
        <w:textAlignment w:val="auto"/>
        <w:rPr>
          <w:rFonts w:ascii="仿宋_GB2312" w:eastAsia="仿宋_GB2312"/>
          <w:sz w:val="32"/>
          <w:szCs w:val="32"/>
        </w:rPr>
      </w:pPr>
      <w:r>
        <w:rPr>
          <w:rFonts w:ascii="仿宋_GB2312" w:eastAsia="仿宋_GB2312"/>
          <w:b/>
          <w:bCs/>
          <w:sz w:val="32"/>
          <w:szCs w:val="32"/>
        </w:rPr>
        <w:t>2024年度支出总计18,467.33万元，</w:t>
      </w:r>
      <w:r>
        <w:rPr>
          <w:rFonts w:ascii="仿宋_GB2312" w:eastAsia="仿宋_GB2312"/>
          <w:b w:val="0"/>
          <w:sz w:val="32"/>
          <w:szCs w:val="32"/>
        </w:rPr>
        <w:t>其中：本年支出合计18,190.71万元，结余分配0.00万元，年末结转和结余276.61万元。</w:t>
      </w:r>
    </w:p>
    <w:p w14:paraId="247A713F">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3" w:firstLineChars="200"/>
        <w:jc w:val="both"/>
        <w:textAlignment w:val="auto"/>
        <w:rPr>
          <w:rFonts w:ascii="仿宋_GB2312" w:eastAsia="仿宋_GB2312"/>
          <w:sz w:val="32"/>
          <w:szCs w:val="32"/>
        </w:rPr>
      </w:pPr>
      <w:r>
        <w:rPr>
          <w:rFonts w:ascii="仿宋_GB2312" w:eastAsia="仿宋_GB2312"/>
          <w:b/>
          <w:bCs/>
          <w:sz w:val="32"/>
          <w:szCs w:val="32"/>
        </w:rPr>
        <w:t>收入支出总体与上年相比，</w:t>
      </w:r>
      <w:r>
        <w:rPr>
          <w:rFonts w:ascii="仿宋_GB2312" w:eastAsia="仿宋_GB2312"/>
          <w:b w:val="0"/>
          <w:sz w:val="32"/>
          <w:szCs w:val="32"/>
        </w:rPr>
        <w:t>增加10,996.55万元，增长147.19%，主要原因是：一是本年度基本建设项目经费大幅增加；二是因本年度博物馆事业的发展，事业收入较上年度涨幅较大。</w:t>
      </w:r>
    </w:p>
    <w:p w14:paraId="3E9E45D3">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left"/>
        <w:textAlignment w:val="auto"/>
        <w:outlineLvl w:val="1"/>
        <w:rPr>
          <w:rFonts w:ascii="黑体" w:eastAsia="黑体"/>
          <w:sz w:val="32"/>
          <w:szCs w:val="32"/>
        </w:rPr>
      </w:pPr>
      <w:r>
        <w:rPr>
          <w:rFonts w:ascii="黑体" w:eastAsia="黑体"/>
          <w:b w:val="0"/>
          <w:sz w:val="32"/>
          <w:szCs w:val="32"/>
        </w:rPr>
        <w:t>二、收入决算情况说明</w:t>
      </w:r>
    </w:p>
    <w:p w14:paraId="5301DF65">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3" w:firstLineChars="200"/>
        <w:jc w:val="both"/>
        <w:textAlignment w:val="auto"/>
        <w:rPr>
          <w:rFonts w:ascii="仿宋_GB2312" w:eastAsia="仿宋_GB2312"/>
          <w:sz w:val="32"/>
          <w:szCs w:val="32"/>
        </w:rPr>
      </w:pPr>
      <w:r>
        <w:rPr>
          <w:rFonts w:ascii="仿宋_GB2312" w:eastAsia="仿宋_GB2312"/>
          <w:b/>
          <w:bCs/>
          <w:sz w:val="32"/>
          <w:szCs w:val="32"/>
        </w:rPr>
        <w:t>本年收入18,207.79万元，</w:t>
      </w:r>
      <w:r>
        <w:rPr>
          <w:rFonts w:ascii="仿宋_GB2312" w:eastAsia="仿宋_GB2312"/>
          <w:b w:val="0"/>
          <w:sz w:val="32"/>
          <w:szCs w:val="32"/>
        </w:rPr>
        <w:t>其中：财政拨款收入16,366.63万元,占89.89%；上级补助收入0.00万元,占0.00%；事业收入1,839.78万元，占10.10%；经营收入0.00万元,占0.00%；附属单位上缴收入0.00万元，占0.00%；其他收入1.38万元，占0.01%。</w:t>
      </w:r>
    </w:p>
    <w:p w14:paraId="435B4603">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left"/>
        <w:textAlignment w:val="auto"/>
        <w:outlineLvl w:val="1"/>
        <w:rPr>
          <w:rFonts w:ascii="黑体" w:eastAsia="黑体"/>
          <w:sz w:val="32"/>
          <w:szCs w:val="32"/>
        </w:rPr>
      </w:pPr>
      <w:r>
        <w:rPr>
          <w:rFonts w:ascii="黑体" w:eastAsia="黑体"/>
          <w:b w:val="0"/>
          <w:sz w:val="32"/>
          <w:szCs w:val="32"/>
        </w:rPr>
        <w:t>三、支出决算情况说明</w:t>
      </w:r>
    </w:p>
    <w:p w14:paraId="3C87268C">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3" w:firstLineChars="200"/>
        <w:jc w:val="both"/>
        <w:textAlignment w:val="auto"/>
        <w:rPr>
          <w:rFonts w:ascii="仿宋_GB2312" w:eastAsia="仿宋_GB2312"/>
          <w:sz w:val="32"/>
          <w:szCs w:val="32"/>
        </w:rPr>
      </w:pPr>
      <w:r>
        <w:rPr>
          <w:rFonts w:ascii="仿宋_GB2312" w:eastAsia="仿宋_GB2312"/>
          <w:b/>
          <w:bCs/>
          <w:sz w:val="32"/>
          <w:szCs w:val="32"/>
        </w:rPr>
        <w:t>本年支出18,190.71万元，</w:t>
      </w:r>
      <w:r>
        <w:rPr>
          <w:rFonts w:ascii="仿宋_GB2312" w:eastAsia="仿宋_GB2312"/>
          <w:b w:val="0"/>
          <w:sz w:val="32"/>
          <w:szCs w:val="32"/>
        </w:rPr>
        <w:t>其中：基本支出2,715.42万元，占14.93%；项目支出15,475.29万元，占85.07%；上缴上级支出0.00万元，占0.00%；经营支出0.00万元，占0.00%；对附属单位补助支出0.00万元，占0.00%。</w:t>
      </w:r>
    </w:p>
    <w:p w14:paraId="785B8354">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left"/>
        <w:textAlignment w:val="auto"/>
        <w:outlineLvl w:val="1"/>
        <w:rPr>
          <w:rFonts w:ascii="黑体" w:eastAsia="黑体"/>
          <w:sz w:val="32"/>
          <w:szCs w:val="32"/>
        </w:rPr>
      </w:pPr>
      <w:r>
        <w:rPr>
          <w:rFonts w:ascii="黑体" w:eastAsia="黑体"/>
          <w:b w:val="0"/>
          <w:sz w:val="32"/>
          <w:szCs w:val="32"/>
        </w:rPr>
        <w:t>四、财政拨款收入支出决算总体情况说明</w:t>
      </w:r>
    </w:p>
    <w:p w14:paraId="0C42AD49">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3" w:firstLineChars="200"/>
        <w:jc w:val="both"/>
        <w:textAlignment w:val="auto"/>
        <w:rPr>
          <w:rFonts w:ascii="仿宋_GB2312" w:eastAsia="仿宋_GB2312"/>
          <w:sz w:val="32"/>
          <w:szCs w:val="32"/>
        </w:rPr>
      </w:pPr>
      <w:r>
        <w:rPr>
          <w:rFonts w:ascii="仿宋_GB2312" w:eastAsia="仿宋_GB2312"/>
          <w:b/>
          <w:bCs/>
          <w:sz w:val="32"/>
          <w:szCs w:val="32"/>
        </w:rPr>
        <w:t>2024年度财政拨款收入总计16,368.55万元，</w:t>
      </w:r>
      <w:r>
        <w:rPr>
          <w:rFonts w:ascii="仿宋_GB2312" w:eastAsia="仿宋_GB2312"/>
          <w:b w:val="0"/>
          <w:sz w:val="32"/>
          <w:szCs w:val="32"/>
        </w:rPr>
        <w:t>其中：年初财政拨款结转和结余1.92万元，本年财政拨款收入16,366.63万元。</w:t>
      </w:r>
      <w:r>
        <w:rPr>
          <w:rFonts w:ascii="仿宋_GB2312" w:eastAsia="仿宋_GB2312"/>
          <w:b/>
          <w:bCs/>
          <w:sz w:val="32"/>
          <w:szCs w:val="32"/>
        </w:rPr>
        <w:t>财政拨款支出总计16,368.55万元，</w:t>
      </w:r>
      <w:r>
        <w:rPr>
          <w:rFonts w:ascii="仿宋_GB2312" w:eastAsia="仿宋_GB2312"/>
          <w:b w:val="0"/>
          <w:sz w:val="32"/>
          <w:szCs w:val="32"/>
        </w:rPr>
        <w:t>其中：年末财政拨款结转和结余1.92万元，本年财政拨款支出16,366.63万元。</w:t>
      </w:r>
    </w:p>
    <w:p w14:paraId="12012D67">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3" w:firstLineChars="200"/>
        <w:jc w:val="both"/>
        <w:textAlignment w:val="auto"/>
        <w:rPr>
          <w:rFonts w:ascii="仿宋_GB2312" w:eastAsia="仿宋_GB2312"/>
          <w:sz w:val="32"/>
          <w:szCs w:val="32"/>
        </w:rPr>
      </w:pPr>
      <w:r>
        <w:rPr>
          <w:rFonts w:ascii="仿宋_GB2312" w:eastAsia="仿宋_GB2312"/>
          <w:b/>
          <w:bCs/>
          <w:sz w:val="32"/>
          <w:szCs w:val="32"/>
        </w:rPr>
        <w:t>财政拨款收入支出总体与上年相比，</w:t>
      </w:r>
      <w:r>
        <w:rPr>
          <w:rFonts w:ascii="仿宋_GB2312" w:eastAsia="仿宋_GB2312"/>
          <w:b w:val="0"/>
          <w:sz w:val="32"/>
          <w:szCs w:val="32"/>
        </w:rPr>
        <w:t>增加10,600.42万元，增长183.78%，主要原因是：本年度基本建设项目经费收入大幅增加。</w:t>
      </w:r>
      <w:r>
        <w:rPr>
          <w:rFonts w:ascii="仿宋_GB2312" w:eastAsia="仿宋_GB2312"/>
          <w:b/>
          <w:bCs/>
          <w:sz w:val="32"/>
          <w:szCs w:val="32"/>
        </w:rPr>
        <w:t>与年初预算相比，</w:t>
      </w:r>
      <w:r>
        <w:rPr>
          <w:rFonts w:ascii="仿宋_GB2312" w:eastAsia="仿宋_GB2312"/>
          <w:b w:val="0"/>
          <w:sz w:val="32"/>
          <w:szCs w:val="32"/>
        </w:rPr>
        <w:t>年初预算数5,135.11万元，决算数16,368.55万元，预决算差异率218.76%，主要原因是：本年度年中追加基本建设项目经费。</w:t>
      </w:r>
    </w:p>
    <w:p w14:paraId="6171A0C9">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left"/>
        <w:textAlignment w:val="auto"/>
        <w:outlineLvl w:val="1"/>
        <w:rPr>
          <w:rFonts w:ascii="黑体" w:eastAsia="黑体"/>
          <w:sz w:val="32"/>
          <w:szCs w:val="32"/>
        </w:rPr>
      </w:pPr>
      <w:r>
        <w:rPr>
          <w:rFonts w:ascii="黑体" w:eastAsia="黑体"/>
          <w:b w:val="0"/>
          <w:sz w:val="32"/>
          <w:szCs w:val="32"/>
        </w:rPr>
        <w:t>五、一般公共预算财政拨款支出决算情况说明</w:t>
      </w:r>
    </w:p>
    <w:p w14:paraId="1B01631D">
      <w:pPr>
        <w:keepNext w:val="0"/>
        <w:keepLines w:val="0"/>
        <w:pageBreakBefore w:val="0"/>
        <w:widowControl w:val="0"/>
        <w:kinsoku/>
        <w:wordWrap/>
        <w:overflowPunct/>
        <w:topLinePunct w:val="0"/>
        <w:autoSpaceDE/>
        <w:autoSpaceDN/>
        <w:bidi w:val="0"/>
        <w:adjustRightInd/>
        <w:snapToGrid/>
        <w:spacing w:after="0" w:line="360" w:lineRule="auto"/>
        <w:ind w:firstLine="640" w:firstLineChars="200"/>
        <w:jc w:val="both"/>
        <w:textAlignment w:val="auto"/>
        <w:outlineLvl w:val="2"/>
        <w:rPr>
          <w:rFonts w:hint="eastAsia" w:ascii="黑体" w:hAnsi="黑体" w:eastAsia="黑体" w:cs="Times New Roman"/>
          <w:kern w:val="2"/>
          <w:sz w:val="32"/>
          <w:szCs w:val="32"/>
          <w:highlight w:val="none"/>
          <w:lang w:eastAsia="zh-CN"/>
        </w:rPr>
      </w:pPr>
      <w:r>
        <w:rPr>
          <w:rFonts w:hint="eastAsia" w:ascii="黑体" w:hAnsi="黑体" w:eastAsia="黑体" w:cs="Times New Roman"/>
          <w:kern w:val="2"/>
          <w:sz w:val="32"/>
          <w:szCs w:val="32"/>
          <w:highlight w:val="none"/>
          <w:lang w:eastAsia="zh-CN"/>
        </w:rPr>
        <w:t>（一）一般公共预算财政拨款支出决算总体情况</w:t>
      </w:r>
    </w:p>
    <w:p w14:paraId="10DDA85A">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3" w:firstLineChars="200"/>
        <w:jc w:val="both"/>
        <w:textAlignment w:val="auto"/>
        <w:rPr>
          <w:rFonts w:ascii="仿宋_GB2312" w:eastAsia="仿宋_GB2312"/>
          <w:sz w:val="32"/>
          <w:szCs w:val="32"/>
        </w:rPr>
      </w:pPr>
      <w:r>
        <w:rPr>
          <w:rFonts w:ascii="仿宋_GB2312" w:eastAsia="仿宋_GB2312"/>
          <w:b/>
          <w:bCs/>
          <w:sz w:val="32"/>
          <w:szCs w:val="32"/>
        </w:rPr>
        <w:t>2024年度一般公共预算财政拨款支出11,605.53万元，</w:t>
      </w:r>
      <w:r>
        <w:rPr>
          <w:rFonts w:ascii="仿宋_GB2312" w:eastAsia="仿宋_GB2312"/>
          <w:b w:val="0"/>
          <w:sz w:val="32"/>
          <w:szCs w:val="32"/>
        </w:rPr>
        <w:t>占本年支出合计的63.80%。</w:t>
      </w:r>
      <w:r>
        <w:rPr>
          <w:rFonts w:ascii="仿宋_GB2312" w:eastAsia="仿宋_GB2312"/>
          <w:b/>
          <w:bCs/>
          <w:sz w:val="32"/>
          <w:szCs w:val="32"/>
        </w:rPr>
        <w:t>与上年相比，</w:t>
      </w:r>
      <w:r>
        <w:rPr>
          <w:rFonts w:ascii="仿宋_GB2312" w:eastAsia="仿宋_GB2312"/>
          <w:b w:val="0"/>
          <w:sz w:val="32"/>
          <w:szCs w:val="32"/>
        </w:rPr>
        <w:t>增加6,782.61万元，增长140.63%，主要原因是：本年度增加博物馆二期基本建设项目经费拨款</w:t>
      </w:r>
      <w:r>
        <w:rPr>
          <w:rFonts w:ascii="仿宋_GB2312" w:eastAsia="仿宋_GB2312"/>
          <w:b w:val="0"/>
          <w:bCs w:val="0"/>
          <w:sz w:val="32"/>
          <w:szCs w:val="32"/>
        </w:rPr>
        <w:t>。</w:t>
      </w:r>
      <w:r>
        <w:rPr>
          <w:rFonts w:ascii="仿宋_GB2312" w:eastAsia="仿宋_GB2312"/>
          <w:b/>
          <w:bCs/>
          <w:sz w:val="32"/>
          <w:szCs w:val="32"/>
        </w:rPr>
        <w:t>与年初预算相比，</w:t>
      </w:r>
      <w:r>
        <w:rPr>
          <w:rFonts w:ascii="仿宋_GB2312" w:eastAsia="仿宋_GB2312"/>
          <w:b w:val="0"/>
          <w:sz w:val="32"/>
          <w:szCs w:val="32"/>
        </w:rPr>
        <w:t>年初预算数4,078.39万元，决算数11,605.53万元，预决算差异率184.56%，主要原因是：本年度</w:t>
      </w:r>
      <w:r>
        <w:rPr>
          <w:rFonts w:hint="eastAsia" w:ascii="仿宋_GB2312" w:eastAsia="仿宋_GB2312"/>
          <w:b w:val="0"/>
          <w:sz w:val="32"/>
          <w:szCs w:val="32"/>
          <w:lang w:val="en-US" w:eastAsia="zh-CN"/>
        </w:rPr>
        <w:t>年中追</w:t>
      </w:r>
      <w:r>
        <w:rPr>
          <w:rFonts w:ascii="仿宋_GB2312" w:eastAsia="仿宋_GB2312"/>
          <w:b w:val="0"/>
          <w:sz w:val="32"/>
          <w:szCs w:val="32"/>
        </w:rPr>
        <w:t>加博物馆二期基本建设项目经费拨款</w:t>
      </w:r>
      <w:r>
        <w:rPr>
          <w:rFonts w:hint="eastAsia" w:ascii="仿宋_GB2312" w:eastAsia="仿宋_GB2312"/>
          <w:b w:val="0"/>
          <w:sz w:val="32"/>
          <w:szCs w:val="32"/>
          <w:lang w:val="en-US" w:eastAsia="zh-CN"/>
        </w:rPr>
        <w:t>及展览项目拨款</w:t>
      </w:r>
      <w:r>
        <w:rPr>
          <w:rFonts w:ascii="仿宋_GB2312" w:eastAsia="仿宋_GB2312"/>
          <w:b w:val="0"/>
          <w:sz w:val="32"/>
          <w:szCs w:val="32"/>
        </w:rPr>
        <w:t>。</w:t>
      </w:r>
    </w:p>
    <w:p w14:paraId="0E62E245">
      <w:pPr>
        <w:keepNext w:val="0"/>
        <w:keepLines w:val="0"/>
        <w:pageBreakBefore w:val="0"/>
        <w:widowControl w:val="0"/>
        <w:kinsoku/>
        <w:wordWrap/>
        <w:overflowPunct/>
        <w:topLinePunct w:val="0"/>
        <w:autoSpaceDE/>
        <w:autoSpaceDN/>
        <w:bidi w:val="0"/>
        <w:adjustRightInd/>
        <w:snapToGrid/>
        <w:spacing w:after="0" w:line="360" w:lineRule="auto"/>
        <w:ind w:firstLine="640" w:firstLineChars="200"/>
        <w:jc w:val="both"/>
        <w:textAlignment w:val="auto"/>
        <w:outlineLvl w:val="2"/>
        <w:rPr>
          <w:rFonts w:hint="eastAsia" w:ascii="黑体" w:hAnsi="黑体" w:eastAsia="黑体" w:cs="Times New Roman"/>
          <w:kern w:val="2"/>
          <w:sz w:val="32"/>
          <w:szCs w:val="32"/>
          <w:highlight w:val="none"/>
          <w:lang w:eastAsia="zh-CN"/>
        </w:rPr>
      </w:pPr>
      <w:r>
        <w:rPr>
          <w:rFonts w:hint="eastAsia" w:ascii="黑体" w:hAnsi="黑体" w:eastAsia="黑体" w:cs="Times New Roman"/>
          <w:kern w:val="2"/>
          <w:sz w:val="32"/>
          <w:szCs w:val="32"/>
          <w:highlight w:val="none"/>
          <w:lang w:eastAsia="zh-CN"/>
        </w:rPr>
        <w:t>（二）一般公共预算财政拨款支出决算结构情况</w:t>
      </w:r>
    </w:p>
    <w:p w14:paraId="77302B91">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both"/>
        <w:textAlignment w:val="auto"/>
        <w:rPr>
          <w:rFonts w:ascii="仿宋_GB2312" w:eastAsia="仿宋_GB2312"/>
          <w:sz w:val="32"/>
          <w:szCs w:val="32"/>
        </w:rPr>
      </w:pPr>
      <w:r>
        <w:rPr>
          <w:rFonts w:hint="eastAsia" w:ascii="仿宋_GB2312" w:eastAsia="仿宋_GB2312"/>
          <w:b w:val="0"/>
          <w:sz w:val="32"/>
          <w:szCs w:val="32"/>
          <w:lang w:val="en-US" w:eastAsia="zh-CN"/>
        </w:rPr>
        <w:t>1.</w:t>
      </w:r>
      <w:r>
        <w:rPr>
          <w:rFonts w:ascii="仿宋_GB2312" w:eastAsia="仿宋_GB2312"/>
          <w:b w:val="0"/>
          <w:sz w:val="32"/>
          <w:szCs w:val="32"/>
        </w:rPr>
        <w:t>文化旅游体育与传媒支出（类）11,605.53万元，占100.00%。</w:t>
      </w:r>
    </w:p>
    <w:p w14:paraId="75DACD66">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left"/>
        <w:textAlignment w:val="auto"/>
        <w:outlineLvl w:val="2"/>
        <w:rPr>
          <w:rFonts w:ascii="仿宋_GB2312" w:eastAsia="仿宋_GB2312"/>
          <w:sz w:val="32"/>
          <w:szCs w:val="32"/>
        </w:rPr>
      </w:pPr>
      <w:r>
        <w:rPr>
          <w:rFonts w:hint="eastAsia" w:ascii="黑体" w:hAnsi="黑体" w:eastAsia="黑体" w:cs="Times New Roman"/>
          <w:kern w:val="2"/>
          <w:sz w:val="32"/>
          <w:szCs w:val="32"/>
          <w:highlight w:val="none"/>
          <w:lang w:eastAsia="zh-CN"/>
        </w:rPr>
        <w:t>（三）一般公共预算财政拨款支出决算具体情况</w:t>
      </w:r>
    </w:p>
    <w:p w14:paraId="02843DA6">
      <w:pPr>
        <w:keepNext w:val="0"/>
        <w:keepLines w:val="0"/>
        <w:pageBreakBefore w:val="0"/>
        <w:widowControl/>
        <w:numPr>
          <w:ilvl w:val="0"/>
          <w:numId w:val="1"/>
        </w:numPr>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文化旅游体育与传媒支出（类）文化和旅游（款）文化创作与保护（项）：支出决算数为0.00万元，比上年决算减少20.00万元，下降100.00%，主要原因是：本年度无该款项下的项目拨款。</w:t>
      </w:r>
    </w:p>
    <w:p w14:paraId="3412C868">
      <w:pPr>
        <w:keepNext w:val="0"/>
        <w:keepLines w:val="0"/>
        <w:pageBreakBefore w:val="0"/>
        <w:widowControl/>
        <w:numPr>
          <w:ilvl w:val="0"/>
          <w:numId w:val="1"/>
        </w:numPr>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文化旅游体育与传媒支出（类）文化和旅游（款）旅游宣传（项）：支出决算数为100.00万元，比上年决算增加100.00万元，增长100.00%，主要原因是：</w:t>
      </w:r>
      <w:r>
        <w:rPr>
          <w:rFonts w:hint="eastAsia" w:ascii="仿宋_GB2312" w:eastAsia="仿宋_GB2312"/>
          <w:b w:val="0"/>
          <w:sz w:val="32"/>
          <w:szCs w:val="32"/>
          <w:lang w:eastAsia="zh-CN"/>
        </w:rPr>
        <w:t>上</w:t>
      </w:r>
      <w:r>
        <w:rPr>
          <w:rFonts w:ascii="仿宋_GB2312" w:eastAsia="仿宋_GB2312"/>
          <w:b w:val="0"/>
          <w:sz w:val="32"/>
          <w:szCs w:val="32"/>
        </w:rPr>
        <w:t>年度无该款项下的项目拨款。</w:t>
      </w:r>
      <w:bookmarkStart w:id="0" w:name="_GoBack"/>
      <w:bookmarkEnd w:id="0"/>
    </w:p>
    <w:p w14:paraId="4F83467E">
      <w:pPr>
        <w:keepNext w:val="0"/>
        <w:keepLines w:val="0"/>
        <w:pageBreakBefore w:val="0"/>
        <w:widowControl/>
        <w:numPr>
          <w:ilvl w:val="0"/>
          <w:numId w:val="1"/>
        </w:numPr>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文化旅游体育与传媒支出（类）文化和旅游（款）其他文化和旅游支出（项）：支出决算数为86.48万元，比上年决算减少353.12万元，下降80.33%，主要原因是：本年度减少该款项下</w:t>
      </w:r>
      <w:r>
        <w:rPr>
          <w:rFonts w:hint="eastAsia" w:ascii="仿宋_GB2312" w:eastAsia="仿宋_GB2312"/>
          <w:b w:val="0"/>
          <w:sz w:val="32"/>
          <w:szCs w:val="32"/>
          <w:lang w:val="en-US" w:eastAsia="zh-CN"/>
        </w:rPr>
        <w:t>文旅展览</w:t>
      </w:r>
      <w:r>
        <w:rPr>
          <w:rFonts w:ascii="仿宋_GB2312" w:eastAsia="仿宋_GB2312"/>
          <w:b w:val="0"/>
          <w:sz w:val="32"/>
          <w:szCs w:val="32"/>
        </w:rPr>
        <w:t>项目拨款。</w:t>
      </w:r>
    </w:p>
    <w:p w14:paraId="7EE9F63C">
      <w:pPr>
        <w:keepNext w:val="0"/>
        <w:keepLines w:val="0"/>
        <w:pageBreakBefore w:val="0"/>
        <w:widowControl/>
        <w:numPr>
          <w:ilvl w:val="0"/>
          <w:numId w:val="1"/>
        </w:numPr>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文化旅游体育与传媒支出（类）文物（款）文物保护（项）：支出决算数为108.41万元，比上年决算减少31.08万元，下降22.28%，主要原因是：本年度该款项下文物保护项目拨款减少。</w:t>
      </w:r>
    </w:p>
    <w:p w14:paraId="5241F4FF">
      <w:pPr>
        <w:keepNext w:val="0"/>
        <w:keepLines w:val="0"/>
        <w:pageBreakBefore w:val="0"/>
        <w:widowControl/>
        <w:numPr>
          <w:ilvl w:val="0"/>
          <w:numId w:val="1"/>
        </w:numPr>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文化旅游体育与传媒支出（类）文物（款）博物馆（项）：支出决算数为11,090.52万元，比上年决算增加7,216.29万元，增长186.26%，主要原因是：本年度</w:t>
      </w:r>
      <w:r>
        <w:rPr>
          <w:rFonts w:hint="eastAsia" w:ascii="仿宋_GB2312" w:eastAsia="仿宋_GB2312"/>
          <w:b w:val="0"/>
          <w:sz w:val="32"/>
          <w:szCs w:val="32"/>
          <w:lang w:val="en-US" w:eastAsia="zh-CN"/>
        </w:rPr>
        <w:t>年中追</w:t>
      </w:r>
      <w:r>
        <w:rPr>
          <w:rFonts w:ascii="仿宋_GB2312" w:eastAsia="仿宋_GB2312"/>
          <w:b w:val="0"/>
          <w:sz w:val="32"/>
          <w:szCs w:val="32"/>
        </w:rPr>
        <w:t>加博物馆二期基本建设项目经费拨款</w:t>
      </w:r>
      <w:r>
        <w:rPr>
          <w:rFonts w:hint="eastAsia" w:ascii="仿宋_GB2312" w:eastAsia="仿宋_GB2312"/>
          <w:b w:val="0"/>
          <w:sz w:val="32"/>
          <w:szCs w:val="32"/>
          <w:lang w:val="en-US" w:eastAsia="zh-CN"/>
        </w:rPr>
        <w:t>及展览项目拨款</w:t>
      </w:r>
      <w:r>
        <w:rPr>
          <w:rFonts w:ascii="仿宋_GB2312" w:eastAsia="仿宋_GB2312"/>
          <w:b w:val="0"/>
          <w:sz w:val="32"/>
          <w:szCs w:val="32"/>
        </w:rPr>
        <w:t>。</w:t>
      </w:r>
    </w:p>
    <w:p w14:paraId="16E857F0">
      <w:pPr>
        <w:keepNext w:val="0"/>
        <w:keepLines w:val="0"/>
        <w:pageBreakBefore w:val="0"/>
        <w:widowControl/>
        <w:numPr>
          <w:ilvl w:val="0"/>
          <w:numId w:val="1"/>
        </w:numPr>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文化旅游体育与传媒支出（类）其他文化旅游体育与传媒支出（款）其他文化旅游体育与传媒支出（项）：支出决算数为220.11万元，比上年决算减少129.26万元，下降37.00%，主要原因是：上年决算数包含较大金额的2022年结转资金支出，而2024年支出的上年结转资金下降幅度较大，导致2024年度支出决算数据较上年减少。</w:t>
      </w:r>
    </w:p>
    <w:p w14:paraId="1BB09C9B">
      <w:pPr>
        <w:keepNext w:val="0"/>
        <w:keepLines w:val="0"/>
        <w:pageBreakBefore w:val="0"/>
        <w:widowControl/>
        <w:numPr>
          <w:ilvl w:val="0"/>
          <w:numId w:val="1"/>
        </w:numPr>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社会保障和就业支出（类）行政事业单位养老支出（款）事业单位离退休（项）：支出决算数为0.00万元，比上年决算减少0.23万元，下降100.00%，主要原因是：2023年事业单位单位离退休的补发艰边贴款计入了此款项，2024年无此资金收支</w:t>
      </w:r>
      <w:r>
        <w:rPr>
          <w:rFonts w:hint="eastAsia" w:ascii="仿宋_GB2312" w:eastAsia="仿宋_GB2312"/>
          <w:b w:val="0"/>
          <w:sz w:val="32"/>
          <w:szCs w:val="32"/>
          <w:lang w:eastAsia="zh-CN"/>
        </w:rPr>
        <w:t>。</w:t>
      </w:r>
    </w:p>
    <w:p w14:paraId="743D65D6">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left"/>
        <w:textAlignment w:val="auto"/>
        <w:outlineLvl w:val="1"/>
        <w:rPr>
          <w:rFonts w:ascii="黑体" w:eastAsia="黑体"/>
          <w:sz w:val="32"/>
          <w:szCs w:val="32"/>
        </w:rPr>
      </w:pPr>
      <w:r>
        <w:rPr>
          <w:rFonts w:ascii="黑体" w:eastAsia="黑体"/>
          <w:b w:val="0"/>
          <w:sz w:val="32"/>
          <w:szCs w:val="32"/>
        </w:rPr>
        <w:t>六、一般公共预算财政拨款基本支出决算情况说明</w:t>
      </w:r>
    </w:p>
    <w:p w14:paraId="42696AD6">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2024年度一般公共预算财政拨款基本支出2,715.42万元，其中：</w:t>
      </w:r>
      <w:r>
        <w:rPr>
          <w:rFonts w:ascii="仿宋_GB2312" w:eastAsia="仿宋_GB2312"/>
          <w:b/>
          <w:bCs/>
          <w:sz w:val="32"/>
          <w:szCs w:val="32"/>
        </w:rPr>
        <w:t>人员经费2,011.64万元，</w:t>
      </w:r>
      <w:r>
        <w:rPr>
          <w:rFonts w:ascii="仿宋_GB2312" w:eastAsia="仿宋_GB2312"/>
          <w:b w:val="0"/>
          <w:sz w:val="32"/>
          <w:szCs w:val="32"/>
        </w:rPr>
        <w:t>包括：基本工资、津贴补贴、奖金、绩效工资、机关事业单位基本养老保险缴费、职业年金缴费、职工基本医疗保险缴费、公务员医疗补助缴费、其他社会保障缴费、住房公积金、其他工资福利支出、离休费、退休费、抚恤金和其他对个人和家庭的补助。</w:t>
      </w:r>
    </w:p>
    <w:p w14:paraId="7C84A3A7">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3" w:firstLineChars="200"/>
        <w:jc w:val="both"/>
        <w:textAlignment w:val="auto"/>
        <w:rPr>
          <w:rFonts w:ascii="仿宋_GB2312" w:eastAsia="仿宋_GB2312"/>
          <w:sz w:val="32"/>
          <w:szCs w:val="32"/>
        </w:rPr>
      </w:pPr>
      <w:r>
        <w:rPr>
          <w:rFonts w:ascii="仿宋_GB2312" w:eastAsia="仿宋_GB2312"/>
          <w:b/>
          <w:bCs/>
          <w:sz w:val="32"/>
          <w:szCs w:val="32"/>
        </w:rPr>
        <w:t>公用经费703.78万元，</w:t>
      </w:r>
      <w:r>
        <w:rPr>
          <w:rFonts w:ascii="仿宋_GB2312" w:eastAsia="仿宋_GB2312"/>
          <w:b w:val="0"/>
          <w:sz w:val="32"/>
          <w:szCs w:val="32"/>
        </w:rPr>
        <w:t>包括：办公费、水费、电费、邮电费、取暖费、物业管理费、差旅费、培训费、公务接待费、劳务费、工会经费、福利费、公务用车运行维护费、其他交通费用和其他商品和服务支出。</w:t>
      </w:r>
    </w:p>
    <w:p w14:paraId="7570E3B8">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left"/>
        <w:textAlignment w:val="auto"/>
        <w:outlineLvl w:val="1"/>
        <w:rPr>
          <w:rFonts w:ascii="黑体" w:eastAsia="黑体"/>
          <w:sz w:val="32"/>
          <w:szCs w:val="32"/>
        </w:rPr>
      </w:pPr>
      <w:r>
        <w:rPr>
          <w:rFonts w:ascii="黑体" w:eastAsia="黑体"/>
          <w:b w:val="0"/>
          <w:sz w:val="32"/>
          <w:szCs w:val="32"/>
        </w:rPr>
        <w:t>七、政府性基金预算财政拨款收入支出决算情况说明</w:t>
      </w:r>
    </w:p>
    <w:p w14:paraId="3DC6CA26">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3" w:firstLineChars="200"/>
        <w:jc w:val="both"/>
        <w:textAlignment w:val="auto"/>
        <w:rPr>
          <w:rFonts w:ascii="仿宋_GB2312" w:eastAsia="仿宋_GB2312"/>
          <w:sz w:val="32"/>
          <w:szCs w:val="32"/>
        </w:rPr>
      </w:pPr>
      <w:r>
        <w:rPr>
          <w:rFonts w:ascii="仿宋_GB2312" w:eastAsia="仿宋_GB2312"/>
          <w:b/>
          <w:bCs/>
          <w:sz w:val="32"/>
          <w:szCs w:val="32"/>
        </w:rPr>
        <w:t>2024年度政府性基金预算财政拨款收入总计4,761.10万元，</w:t>
      </w:r>
      <w:r>
        <w:rPr>
          <w:rFonts w:ascii="仿宋_GB2312" w:eastAsia="仿宋_GB2312"/>
          <w:b w:val="0"/>
          <w:sz w:val="32"/>
          <w:szCs w:val="32"/>
        </w:rPr>
        <w:t>其中：年初结转和结余0.00万元，本年收入4,761.10万元。</w:t>
      </w:r>
      <w:r>
        <w:rPr>
          <w:rFonts w:ascii="仿宋_GB2312" w:eastAsia="仿宋_GB2312"/>
          <w:b/>
          <w:bCs/>
          <w:sz w:val="32"/>
          <w:szCs w:val="32"/>
        </w:rPr>
        <w:t>政府性基金预算财政拨款支出总计4,761.10万元，</w:t>
      </w:r>
      <w:r>
        <w:rPr>
          <w:rFonts w:ascii="仿宋_GB2312" w:eastAsia="仿宋_GB2312"/>
          <w:b w:val="0"/>
          <w:sz w:val="32"/>
          <w:szCs w:val="32"/>
        </w:rPr>
        <w:t>其中：年末结转和结余0.00万元，本年支出4,761.10万元。</w:t>
      </w:r>
    </w:p>
    <w:p w14:paraId="4751CE03">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3" w:firstLineChars="200"/>
        <w:jc w:val="both"/>
        <w:textAlignment w:val="auto"/>
        <w:rPr>
          <w:rFonts w:ascii="仿宋_GB2312" w:eastAsia="仿宋_GB2312"/>
          <w:sz w:val="32"/>
          <w:szCs w:val="32"/>
        </w:rPr>
      </w:pPr>
      <w:r>
        <w:rPr>
          <w:rFonts w:ascii="仿宋_GB2312" w:eastAsia="仿宋_GB2312"/>
          <w:b/>
          <w:bCs/>
          <w:sz w:val="32"/>
          <w:szCs w:val="32"/>
        </w:rPr>
        <w:t>政府性基金预算财政拨款收入支出总体与上年相比，</w:t>
      </w:r>
      <w:r>
        <w:rPr>
          <w:rFonts w:ascii="仿宋_GB2312" w:eastAsia="仿宋_GB2312"/>
          <w:b w:val="0"/>
          <w:sz w:val="32"/>
          <w:szCs w:val="32"/>
        </w:rPr>
        <w:t>增加3,817.81万元，增长404.73%，主要原因是：本年较上年新增文化领域设备更新项目。</w:t>
      </w:r>
      <w:r>
        <w:rPr>
          <w:rFonts w:ascii="仿宋_GB2312" w:eastAsia="仿宋_GB2312"/>
          <w:b/>
          <w:bCs/>
          <w:sz w:val="32"/>
          <w:szCs w:val="32"/>
        </w:rPr>
        <w:t>与年初预算相比，</w:t>
      </w:r>
      <w:r>
        <w:rPr>
          <w:rFonts w:ascii="仿宋_GB2312" w:eastAsia="仿宋_GB2312"/>
          <w:b w:val="0"/>
          <w:sz w:val="32"/>
          <w:szCs w:val="32"/>
        </w:rPr>
        <w:t>年初预算数1,056.71万元，决算数4,761.10万元，预决算差异率350.56%，主要原因是：本年年中追加文化领域设备更新项目。</w:t>
      </w:r>
    </w:p>
    <w:p w14:paraId="58B7DE75">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3" w:firstLineChars="200"/>
        <w:jc w:val="both"/>
        <w:textAlignment w:val="auto"/>
        <w:rPr>
          <w:rFonts w:ascii="仿宋_GB2312" w:eastAsia="仿宋_GB2312"/>
          <w:b/>
          <w:bCs/>
          <w:sz w:val="32"/>
          <w:szCs w:val="32"/>
        </w:rPr>
      </w:pPr>
      <w:r>
        <w:rPr>
          <w:rFonts w:ascii="仿宋_GB2312" w:eastAsia="仿宋_GB2312"/>
          <w:b/>
          <w:bCs/>
          <w:sz w:val="32"/>
          <w:szCs w:val="32"/>
        </w:rPr>
        <w:t>政府性基金预算财政拨款支出4,761.10万元。</w:t>
      </w:r>
    </w:p>
    <w:p w14:paraId="6EFCF3FF">
      <w:pPr>
        <w:keepNext w:val="0"/>
        <w:keepLines w:val="0"/>
        <w:pageBreakBefore w:val="0"/>
        <w:widowControl/>
        <w:numPr>
          <w:ilvl w:val="0"/>
          <w:numId w:val="2"/>
        </w:numPr>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其他支出（类）彩票公益金安排的支出（款）用于文化事业的彩票公益金支出（项）：支出决算数为825.31万元，比上年决算减少117.98万元，下降12.51%，主要原因是：2023年度利用该款项资金开展了3个子项目，2024年度根据单位资源配置情况，开展了2个子项目，导致2024年度决算支出较上年减少。</w:t>
      </w:r>
    </w:p>
    <w:p w14:paraId="5748FC9A">
      <w:pPr>
        <w:keepNext w:val="0"/>
        <w:keepLines w:val="0"/>
        <w:pageBreakBefore w:val="0"/>
        <w:widowControl/>
        <w:numPr>
          <w:ilvl w:val="0"/>
          <w:numId w:val="2"/>
        </w:numPr>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其他支出（类）超长期特别国债安排的其他支出（款）其他支出（项）：支出决算数为3,935.79万元，比上年决算增加3,935.79万元，增长100.00%，主要原因是：2023年度未安排该款项资金支出。</w:t>
      </w:r>
    </w:p>
    <w:p w14:paraId="6E76DA01">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left"/>
        <w:textAlignment w:val="auto"/>
        <w:outlineLvl w:val="1"/>
        <w:rPr>
          <w:rFonts w:ascii="黑体" w:eastAsia="黑体"/>
          <w:sz w:val="32"/>
          <w:szCs w:val="32"/>
        </w:rPr>
      </w:pPr>
      <w:r>
        <w:rPr>
          <w:rFonts w:ascii="黑体" w:eastAsia="黑体"/>
          <w:b w:val="0"/>
          <w:sz w:val="32"/>
          <w:szCs w:val="32"/>
        </w:rPr>
        <w:t>八、国有资本经营预算财政拨款收入支出决算情况说明</w:t>
      </w:r>
    </w:p>
    <w:p w14:paraId="0BF2E36E">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14:paraId="23F63199">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left"/>
        <w:textAlignment w:val="auto"/>
        <w:outlineLvl w:val="1"/>
        <w:rPr>
          <w:rFonts w:ascii="黑体" w:eastAsia="黑体"/>
          <w:sz w:val="32"/>
          <w:szCs w:val="32"/>
        </w:rPr>
      </w:pPr>
      <w:r>
        <w:rPr>
          <w:rFonts w:ascii="黑体" w:eastAsia="黑体"/>
          <w:b w:val="0"/>
          <w:sz w:val="32"/>
          <w:szCs w:val="32"/>
        </w:rPr>
        <w:t>九、财政拨款“三公”经费支出决算情况说明</w:t>
      </w:r>
    </w:p>
    <w:p w14:paraId="3D7DE248">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3" w:firstLineChars="200"/>
        <w:jc w:val="both"/>
        <w:textAlignment w:val="auto"/>
        <w:rPr>
          <w:rFonts w:ascii="仿宋_GB2312" w:eastAsia="仿宋_GB2312"/>
          <w:sz w:val="32"/>
          <w:szCs w:val="32"/>
        </w:rPr>
      </w:pPr>
      <w:r>
        <w:rPr>
          <w:rFonts w:ascii="仿宋_GB2312" w:eastAsia="仿宋_GB2312"/>
          <w:b/>
          <w:bCs/>
          <w:sz w:val="32"/>
          <w:szCs w:val="32"/>
        </w:rPr>
        <w:t>2024年度财政拨款</w:t>
      </w:r>
      <w:r>
        <w:rPr>
          <w:rFonts w:hint="eastAsia" w:ascii="仿宋_GB2312" w:eastAsia="仿宋_GB2312"/>
          <w:b/>
          <w:bCs/>
          <w:sz w:val="32"/>
          <w:szCs w:val="32"/>
          <w:lang w:eastAsia="zh-CN"/>
        </w:rPr>
        <w:t>“</w:t>
      </w:r>
      <w:r>
        <w:rPr>
          <w:rFonts w:ascii="仿宋_GB2312" w:eastAsia="仿宋_GB2312"/>
          <w:b/>
          <w:bCs/>
          <w:sz w:val="32"/>
          <w:szCs w:val="32"/>
        </w:rPr>
        <w:t>三公</w:t>
      </w:r>
      <w:r>
        <w:rPr>
          <w:rFonts w:hint="eastAsia" w:ascii="仿宋_GB2312" w:eastAsia="仿宋_GB2312"/>
          <w:b/>
          <w:bCs/>
          <w:sz w:val="32"/>
          <w:szCs w:val="32"/>
          <w:lang w:eastAsia="zh-CN"/>
        </w:rPr>
        <w:t>”</w:t>
      </w:r>
      <w:r>
        <w:rPr>
          <w:rFonts w:ascii="仿宋_GB2312" w:eastAsia="仿宋_GB2312"/>
          <w:b/>
          <w:bCs/>
          <w:sz w:val="32"/>
          <w:szCs w:val="32"/>
        </w:rPr>
        <w:t>经费支出9.82万元，</w:t>
      </w:r>
      <w:r>
        <w:rPr>
          <w:rFonts w:hint="eastAsia" w:ascii="仿宋_GB2312" w:eastAsia="仿宋_GB2312"/>
          <w:b w:val="0"/>
          <w:sz w:val="32"/>
          <w:szCs w:val="32"/>
          <w:lang w:val="en-US" w:eastAsia="zh-CN"/>
        </w:rPr>
        <w:t>比</w:t>
      </w:r>
      <w:r>
        <w:rPr>
          <w:rFonts w:ascii="仿宋_GB2312" w:eastAsia="仿宋_GB2312"/>
          <w:b w:val="0"/>
          <w:sz w:val="32"/>
          <w:szCs w:val="32"/>
        </w:rPr>
        <w:t>上年</w:t>
      </w:r>
      <w:r>
        <w:rPr>
          <w:rFonts w:hint="eastAsia" w:ascii="仿宋_GB2312" w:eastAsia="仿宋_GB2312"/>
          <w:b w:val="0"/>
          <w:sz w:val="32"/>
          <w:szCs w:val="32"/>
          <w:lang w:val="en-US" w:eastAsia="zh-CN"/>
        </w:rPr>
        <w:t>增加0.00万元</w:t>
      </w:r>
      <w:r>
        <w:rPr>
          <w:rFonts w:ascii="仿宋_GB2312" w:eastAsia="仿宋_GB2312"/>
          <w:b w:val="0"/>
          <w:sz w:val="32"/>
          <w:szCs w:val="32"/>
        </w:rPr>
        <w:t>，</w:t>
      </w:r>
      <w:r>
        <w:rPr>
          <w:rFonts w:hint="eastAsia" w:ascii="仿宋_GB2312" w:eastAsia="仿宋_GB2312"/>
          <w:b w:val="0"/>
          <w:sz w:val="32"/>
          <w:szCs w:val="32"/>
        </w:rPr>
        <w:t>增长</w:t>
      </w:r>
      <w:r>
        <w:rPr>
          <w:rFonts w:hint="eastAsia" w:ascii="仿宋_GB2312" w:eastAsia="仿宋_GB2312"/>
          <w:b w:val="0"/>
          <w:sz w:val="32"/>
          <w:szCs w:val="32"/>
          <w:lang w:val="en-US" w:eastAsia="zh-CN"/>
        </w:rPr>
        <w:t>0.00</w:t>
      </w:r>
      <w:r>
        <w:rPr>
          <w:rFonts w:hint="eastAsia" w:ascii="仿宋_GB2312" w:eastAsia="仿宋_GB2312"/>
          <w:b w:val="0"/>
          <w:sz w:val="32"/>
          <w:szCs w:val="32"/>
        </w:rPr>
        <w:t>%</w:t>
      </w:r>
      <w:r>
        <w:rPr>
          <w:rFonts w:hint="eastAsia" w:ascii="仿宋_GB2312" w:eastAsia="仿宋_GB2312"/>
          <w:b w:val="0"/>
          <w:sz w:val="32"/>
          <w:szCs w:val="32"/>
          <w:lang w:eastAsia="zh-CN"/>
        </w:rPr>
        <w:t>，</w:t>
      </w:r>
      <w:r>
        <w:rPr>
          <w:rFonts w:ascii="仿宋_GB2312" w:eastAsia="仿宋_GB2312"/>
          <w:b w:val="0"/>
          <w:sz w:val="32"/>
          <w:szCs w:val="32"/>
        </w:rPr>
        <w:t>主要原因是：我单位2023年和2024年涉及财政拨款</w:t>
      </w:r>
      <w:r>
        <w:rPr>
          <w:rFonts w:hint="eastAsia" w:ascii="仿宋_GB2312" w:eastAsia="仿宋_GB2312"/>
          <w:b w:val="0"/>
          <w:sz w:val="32"/>
          <w:szCs w:val="32"/>
          <w:lang w:eastAsia="zh-CN"/>
        </w:rPr>
        <w:t>“</w:t>
      </w:r>
      <w:r>
        <w:rPr>
          <w:rFonts w:ascii="仿宋_GB2312" w:eastAsia="仿宋_GB2312"/>
          <w:b w:val="0"/>
          <w:sz w:val="32"/>
          <w:szCs w:val="32"/>
        </w:rPr>
        <w:t>三公</w:t>
      </w:r>
      <w:r>
        <w:rPr>
          <w:rFonts w:hint="eastAsia" w:ascii="仿宋_GB2312" w:eastAsia="仿宋_GB2312"/>
          <w:b w:val="0"/>
          <w:sz w:val="32"/>
          <w:szCs w:val="32"/>
          <w:lang w:eastAsia="zh-CN"/>
        </w:rPr>
        <w:t>”</w:t>
      </w:r>
      <w:r>
        <w:rPr>
          <w:rFonts w:ascii="仿宋_GB2312" w:eastAsia="仿宋_GB2312"/>
          <w:b w:val="0"/>
          <w:sz w:val="32"/>
          <w:szCs w:val="32"/>
        </w:rPr>
        <w:t>经费支出的情况一致，故而上下年度无差异。其中：因公出国（境）费支出0.00万元,占0.00%，</w:t>
      </w:r>
      <w:r>
        <w:rPr>
          <w:rFonts w:hint="eastAsia" w:ascii="仿宋_GB2312" w:eastAsia="仿宋_GB2312"/>
          <w:b w:val="0"/>
          <w:sz w:val="32"/>
          <w:szCs w:val="32"/>
        </w:rPr>
        <w:t>比上年增加</w:t>
      </w:r>
      <w:r>
        <w:rPr>
          <w:rFonts w:hint="eastAsia" w:ascii="仿宋_GB2312" w:eastAsia="仿宋_GB2312"/>
          <w:b w:val="0"/>
          <w:sz w:val="32"/>
          <w:szCs w:val="32"/>
          <w:lang w:val="en-US" w:eastAsia="zh-CN"/>
        </w:rPr>
        <w:t>0.00</w:t>
      </w:r>
      <w:r>
        <w:rPr>
          <w:rFonts w:hint="eastAsia" w:ascii="仿宋_GB2312" w:eastAsia="仿宋_GB2312"/>
          <w:b w:val="0"/>
          <w:sz w:val="32"/>
          <w:szCs w:val="32"/>
        </w:rPr>
        <w:t>万元，增长</w:t>
      </w:r>
      <w:r>
        <w:rPr>
          <w:rFonts w:hint="eastAsia" w:ascii="仿宋_GB2312" w:eastAsia="仿宋_GB2312"/>
          <w:b w:val="0"/>
          <w:sz w:val="32"/>
          <w:szCs w:val="32"/>
          <w:lang w:val="en-US" w:eastAsia="zh-CN"/>
        </w:rPr>
        <w:t>0.00</w:t>
      </w:r>
      <w:r>
        <w:rPr>
          <w:rFonts w:hint="eastAsia" w:ascii="仿宋_GB2312" w:eastAsia="仿宋_GB2312"/>
          <w:b w:val="0"/>
          <w:sz w:val="32"/>
          <w:szCs w:val="32"/>
        </w:rPr>
        <w:t>%</w:t>
      </w:r>
      <w:r>
        <w:rPr>
          <w:rFonts w:ascii="仿宋_GB2312" w:eastAsia="仿宋_GB2312"/>
          <w:b w:val="0"/>
          <w:sz w:val="32"/>
          <w:szCs w:val="32"/>
        </w:rPr>
        <w:t>，主要原因是：我单位2023年和2024年均无因公出国(境)事项，未安排此经费</w:t>
      </w:r>
      <w:r>
        <w:rPr>
          <w:rFonts w:hint="eastAsia" w:ascii="仿宋_GB2312" w:eastAsia="仿宋_GB2312"/>
          <w:b w:val="0"/>
          <w:sz w:val="32"/>
          <w:szCs w:val="32"/>
          <w:lang w:eastAsia="zh-CN"/>
        </w:rPr>
        <w:t>，</w:t>
      </w:r>
      <w:r>
        <w:rPr>
          <w:rFonts w:ascii="仿宋_GB2312" w:eastAsia="仿宋_GB2312"/>
          <w:b w:val="0"/>
          <w:sz w:val="32"/>
          <w:szCs w:val="32"/>
        </w:rPr>
        <w:t>故而上下年度无差异；公务用车购置及运行维护费支出9.02万元，占91.85%，</w:t>
      </w:r>
      <w:r>
        <w:rPr>
          <w:rFonts w:hint="eastAsia" w:ascii="仿宋_GB2312" w:eastAsia="仿宋_GB2312"/>
          <w:b w:val="0"/>
          <w:sz w:val="32"/>
          <w:szCs w:val="32"/>
        </w:rPr>
        <w:t>比上年增加</w:t>
      </w:r>
      <w:r>
        <w:rPr>
          <w:rFonts w:hint="eastAsia" w:ascii="仿宋_GB2312" w:eastAsia="仿宋_GB2312"/>
          <w:b w:val="0"/>
          <w:sz w:val="32"/>
          <w:szCs w:val="32"/>
          <w:lang w:val="en-US" w:eastAsia="zh-CN"/>
        </w:rPr>
        <w:t>0.00</w:t>
      </w:r>
      <w:r>
        <w:rPr>
          <w:rFonts w:hint="eastAsia" w:ascii="仿宋_GB2312" w:eastAsia="仿宋_GB2312"/>
          <w:b w:val="0"/>
          <w:sz w:val="32"/>
          <w:szCs w:val="32"/>
        </w:rPr>
        <w:t>万元，增长</w:t>
      </w:r>
      <w:r>
        <w:rPr>
          <w:rFonts w:hint="eastAsia" w:ascii="仿宋_GB2312" w:eastAsia="仿宋_GB2312"/>
          <w:b w:val="0"/>
          <w:sz w:val="32"/>
          <w:szCs w:val="32"/>
          <w:lang w:val="en-US" w:eastAsia="zh-CN"/>
        </w:rPr>
        <w:t>0.00</w:t>
      </w:r>
      <w:r>
        <w:rPr>
          <w:rFonts w:hint="eastAsia" w:ascii="仿宋_GB2312" w:eastAsia="仿宋_GB2312"/>
          <w:b w:val="0"/>
          <w:sz w:val="32"/>
          <w:szCs w:val="32"/>
        </w:rPr>
        <w:t>%</w:t>
      </w:r>
      <w:r>
        <w:rPr>
          <w:rFonts w:ascii="仿宋_GB2312" w:eastAsia="仿宋_GB2312"/>
          <w:b w:val="0"/>
          <w:sz w:val="32"/>
          <w:szCs w:val="32"/>
        </w:rPr>
        <w:t>，主要原因是：我单位2023年和2024年公车保有量情况和公车运行情况保持一致，故而上下年度无差异；公务接待费支出0.80万元，占8.15%，</w:t>
      </w:r>
      <w:r>
        <w:rPr>
          <w:rFonts w:hint="eastAsia" w:ascii="仿宋_GB2312" w:eastAsia="仿宋_GB2312"/>
          <w:b w:val="0"/>
          <w:sz w:val="32"/>
          <w:szCs w:val="32"/>
        </w:rPr>
        <w:t>比上年增加</w:t>
      </w:r>
      <w:r>
        <w:rPr>
          <w:rFonts w:hint="eastAsia" w:ascii="仿宋_GB2312" w:eastAsia="仿宋_GB2312"/>
          <w:b w:val="0"/>
          <w:sz w:val="32"/>
          <w:szCs w:val="32"/>
          <w:lang w:val="en-US" w:eastAsia="zh-CN"/>
        </w:rPr>
        <w:t>0.00</w:t>
      </w:r>
      <w:r>
        <w:rPr>
          <w:rFonts w:hint="eastAsia" w:ascii="仿宋_GB2312" w:eastAsia="仿宋_GB2312"/>
          <w:b w:val="0"/>
          <w:sz w:val="32"/>
          <w:szCs w:val="32"/>
        </w:rPr>
        <w:t>万元，增长</w:t>
      </w:r>
      <w:r>
        <w:rPr>
          <w:rFonts w:hint="eastAsia" w:ascii="仿宋_GB2312" w:eastAsia="仿宋_GB2312"/>
          <w:b w:val="0"/>
          <w:sz w:val="32"/>
          <w:szCs w:val="32"/>
          <w:lang w:val="en-US" w:eastAsia="zh-CN"/>
        </w:rPr>
        <w:t>0.00</w:t>
      </w:r>
      <w:r>
        <w:rPr>
          <w:rFonts w:hint="eastAsia" w:ascii="仿宋_GB2312" w:eastAsia="仿宋_GB2312"/>
          <w:b w:val="0"/>
          <w:sz w:val="32"/>
          <w:szCs w:val="32"/>
        </w:rPr>
        <w:t>%</w:t>
      </w:r>
      <w:r>
        <w:rPr>
          <w:rFonts w:ascii="仿宋_GB2312" w:eastAsia="仿宋_GB2312"/>
          <w:b w:val="0"/>
          <w:sz w:val="32"/>
          <w:szCs w:val="32"/>
        </w:rPr>
        <w:t>，主要原因是：我单位2023年和2024年公务接待情况一致，故而上下年度无差异。</w:t>
      </w:r>
    </w:p>
    <w:p w14:paraId="2480F142">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3" w:firstLineChars="200"/>
        <w:jc w:val="both"/>
        <w:textAlignment w:val="auto"/>
        <w:rPr>
          <w:rFonts w:ascii="仿宋_GB2312" w:eastAsia="仿宋_GB2312"/>
          <w:sz w:val="32"/>
          <w:szCs w:val="32"/>
        </w:rPr>
      </w:pPr>
      <w:r>
        <w:rPr>
          <w:rFonts w:ascii="仿宋_GB2312" w:eastAsia="仿宋_GB2312"/>
          <w:b/>
          <w:bCs/>
          <w:sz w:val="32"/>
          <w:szCs w:val="32"/>
        </w:rPr>
        <w:t>具体情况如下：</w:t>
      </w:r>
    </w:p>
    <w:p w14:paraId="24AB1D81">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因公出国（境）费支出0.00万元，开支内容包括</w:t>
      </w:r>
      <w:r>
        <w:rPr>
          <w:rFonts w:hint="eastAsia" w:ascii="仿宋_GB2312" w:eastAsia="仿宋_GB2312"/>
          <w:b w:val="0"/>
          <w:sz w:val="32"/>
          <w:szCs w:val="32"/>
          <w:lang w:val="en-US" w:eastAsia="zh-CN"/>
        </w:rPr>
        <w:t>我单位2024年</w:t>
      </w:r>
      <w:r>
        <w:rPr>
          <w:rFonts w:ascii="仿宋_GB2312" w:eastAsia="仿宋_GB2312"/>
          <w:b w:val="0"/>
          <w:sz w:val="32"/>
          <w:szCs w:val="32"/>
        </w:rPr>
        <w:t>无因公出国（境）费支出。单位全年安排的因公出国（境）团组0个，因公出国（境）0人次。</w:t>
      </w:r>
    </w:p>
    <w:p w14:paraId="722F5867">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公务用车购置及运行维护费9.02万元，其中：公务用车购置费0.00万元，公务用车运行维护费9.02万元。公务用车运行维护费开支内容包括公务用车的车辆保险费、车辆燃油费、车辆维修维护费及停车费用。公务用车购置数0辆，公务用车保有量7辆。国有资产占用情况中固定资产车辆7辆，与公务用车保有量差异原因是：与公务用车保有量一致，无差异。</w:t>
      </w:r>
    </w:p>
    <w:p w14:paraId="6B1CF787">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公务接待费0.80万元，开支内容包括本单位为开展业务活动所需支出的工作餐饮交通费用，且均为国内公务接待。单位全年安排的国内公务接待10批次，80人次。</w:t>
      </w:r>
    </w:p>
    <w:p w14:paraId="123137FE">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3" w:firstLineChars="200"/>
        <w:jc w:val="both"/>
        <w:textAlignment w:val="auto"/>
        <w:rPr>
          <w:rFonts w:ascii="仿宋_GB2312" w:eastAsia="仿宋_GB2312"/>
          <w:sz w:val="32"/>
          <w:szCs w:val="32"/>
        </w:rPr>
      </w:pPr>
      <w:r>
        <w:rPr>
          <w:rFonts w:ascii="仿宋_GB2312" w:eastAsia="仿宋_GB2312"/>
          <w:b/>
          <w:bCs/>
          <w:sz w:val="32"/>
          <w:szCs w:val="32"/>
        </w:rPr>
        <w:t>与全年预算相比，</w:t>
      </w:r>
      <w:r>
        <w:rPr>
          <w:rFonts w:ascii="仿宋_GB2312" w:eastAsia="仿宋_GB2312"/>
          <w:b w:val="0"/>
          <w:sz w:val="32"/>
          <w:szCs w:val="32"/>
        </w:rPr>
        <w:t>财政拨款</w:t>
      </w:r>
      <w:r>
        <w:rPr>
          <w:rFonts w:hint="eastAsia" w:ascii="仿宋_GB2312" w:eastAsia="仿宋_GB2312"/>
          <w:b w:val="0"/>
          <w:sz w:val="32"/>
          <w:szCs w:val="32"/>
          <w:lang w:eastAsia="zh-CN"/>
        </w:rPr>
        <w:t>“</w:t>
      </w:r>
      <w:r>
        <w:rPr>
          <w:rFonts w:ascii="仿宋_GB2312" w:eastAsia="仿宋_GB2312"/>
          <w:b w:val="0"/>
          <w:sz w:val="32"/>
          <w:szCs w:val="32"/>
        </w:rPr>
        <w:t>三公</w:t>
      </w:r>
      <w:r>
        <w:rPr>
          <w:rFonts w:hint="eastAsia" w:ascii="仿宋_GB2312" w:eastAsia="仿宋_GB2312"/>
          <w:b w:val="0"/>
          <w:sz w:val="32"/>
          <w:szCs w:val="32"/>
          <w:lang w:eastAsia="zh-CN"/>
        </w:rPr>
        <w:t>”</w:t>
      </w:r>
      <w:r>
        <w:rPr>
          <w:rFonts w:ascii="仿宋_GB2312" w:eastAsia="仿宋_GB2312"/>
          <w:b w:val="0"/>
          <w:sz w:val="32"/>
          <w:szCs w:val="32"/>
        </w:rPr>
        <w:t>经费支出全年预算数9.82万元，决算数9.82万元，预决算差异率0.00%，主要原因是：根据预算执行，预决算一致，无差异。其中：因公出国（境）费全年预算数0.00万元，决算数0.00万元，预决算差异率0.00%，主要原因是：我单位2024年无因公出国(境)事项，未安排此经费</w:t>
      </w:r>
      <w:r>
        <w:rPr>
          <w:rFonts w:hint="eastAsia" w:ascii="仿宋_GB2312" w:eastAsia="仿宋_GB2312"/>
          <w:b w:val="0"/>
          <w:sz w:val="32"/>
          <w:szCs w:val="32"/>
          <w:lang w:eastAsia="zh-CN"/>
        </w:rPr>
        <w:t>；</w:t>
      </w:r>
      <w:r>
        <w:rPr>
          <w:rFonts w:ascii="仿宋_GB2312" w:eastAsia="仿宋_GB2312"/>
          <w:b w:val="0"/>
          <w:sz w:val="32"/>
          <w:szCs w:val="32"/>
        </w:rPr>
        <w:t>公务用车购置费全年预算数0.00万元，决算数0.00万元，预决算差异率0.00%，主要原因是：我单位2024年未安排购置公务用车，故而不存在预决算差异</w:t>
      </w:r>
      <w:r>
        <w:rPr>
          <w:rFonts w:hint="eastAsia" w:ascii="仿宋_GB2312" w:eastAsia="仿宋_GB2312"/>
          <w:b w:val="0"/>
          <w:sz w:val="32"/>
          <w:szCs w:val="32"/>
          <w:lang w:eastAsia="zh-CN"/>
        </w:rPr>
        <w:t>；</w:t>
      </w:r>
      <w:r>
        <w:rPr>
          <w:rFonts w:ascii="仿宋_GB2312" w:eastAsia="仿宋_GB2312"/>
          <w:b w:val="0"/>
          <w:sz w:val="32"/>
          <w:szCs w:val="32"/>
        </w:rPr>
        <w:t>公务用车运行费全年预算数9.02万元，决算数9.02万元，预决算差异率0.00%，主要原因是：我单位根据预算开支公务用车相关费用，2024年不存在预决算差异</w:t>
      </w:r>
      <w:r>
        <w:rPr>
          <w:rFonts w:hint="eastAsia" w:ascii="仿宋_GB2312" w:eastAsia="仿宋_GB2312"/>
          <w:b w:val="0"/>
          <w:sz w:val="32"/>
          <w:szCs w:val="32"/>
          <w:lang w:eastAsia="zh-CN"/>
        </w:rPr>
        <w:t>；</w:t>
      </w:r>
      <w:r>
        <w:rPr>
          <w:rFonts w:ascii="仿宋_GB2312" w:eastAsia="仿宋_GB2312"/>
          <w:b w:val="0"/>
          <w:sz w:val="32"/>
          <w:szCs w:val="32"/>
        </w:rPr>
        <w:t>公务接待费全年预算数0.80万元，决算数0.80万元，预决算差异率0.00%，主要原因是：我单位根据预算开支公务接待相关费用，2024年不存在预决算差异。</w:t>
      </w:r>
    </w:p>
    <w:p w14:paraId="047FC86A">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left"/>
        <w:textAlignment w:val="auto"/>
        <w:outlineLvl w:val="1"/>
        <w:rPr>
          <w:rFonts w:ascii="黑体" w:eastAsia="黑体"/>
          <w:sz w:val="32"/>
          <w:szCs w:val="32"/>
        </w:rPr>
      </w:pPr>
      <w:r>
        <w:rPr>
          <w:rFonts w:ascii="黑体" w:eastAsia="黑体"/>
          <w:b w:val="0"/>
          <w:sz w:val="32"/>
          <w:szCs w:val="32"/>
        </w:rPr>
        <w:t>十、其他重要事项的情况说明</w:t>
      </w:r>
    </w:p>
    <w:p w14:paraId="2786AE00">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left"/>
        <w:textAlignment w:val="auto"/>
        <w:outlineLvl w:val="2"/>
        <w:rPr>
          <w:rFonts w:hint="eastAsia" w:ascii="黑体" w:hAnsi="黑体" w:eastAsia="黑体" w:cs="Times New Roman"/>
          <w:kern w:val="2"/>
          <w:sz w:val="32"/>
          <w:szCs w:val="32"/>
          <w:highlight w:val="none"/>
          <w:lang w:eastAsia="zh-CN"/>
        </w:rPr>
      </w:pPr>
      <w:r>
        <w:rPr>
          <w:rFonts w:hint="eastAsia" w:ascii="黑体" w:hAnsi="黑体" w:eastAsia="黑体" w:cs="Times New Roman"/>
          <w:kern w:val="2"/>
          <w:sz w:val="32"/>
          <w:szCs w:val="32"/>
          <w:highlight w:val="none"/>
          <w:lang w:eastAsia="zh-CN"/>
        </w:rPr>
        <w:t>（一）机关运行经费及公用经费支出情况</w:t>
      </w:r>
    </w:p>
    <w:p w14:paraId="2149E4EE">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2024年度</w:t>
      </w:r>
      <w:r>
        <w:rPr>
          <w:rFonts w:hint="eastAsia" w:ascii="仿宋_GB2312" w:eastAsia="仿宋_GB2312"/>
          <w:b w:val="0"/>
          <w:sz w:val="32"/>
          <w:szCs w:val="32"/>
        </w:rPr>
        <w:t>新疆维吾尔自治区博物馆（事业单位）</w:t>
      </w:r>
      <w:r>
        <w:rPr>
          <w:rFonts w:ascii="仿宋_GB2312" w:eastAsia="仿宋_GB2312"/>
          <w:b w:val="0"/>
          <w:sz w:val="32"/>
          <w:szCs w:val="32"/>
        </w:rPr>
        <w:t>公用经费支出703.78万元，比上年增加63.80万元，增长9.97%，主要原因是：2024年接待游客较上年增加了60万人次，导致公用经费有所增长。</w:t>
      </w:r>
    </w:p>
    <w:p w14:paraId="0F7572A0">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left"/>
        <w:textAlignment w:val="auto"/>
        <w:outlineLvl w:val="2"/>
        <w:rPr>
          <w:rFonts w:hint="eastAsia" w:ascii="黑体" w:hAnsi="黑体" w:eastAsia="黑体" w:cs="Times New Roman"/>
          <w:kern w:val="2"/>
          <w:sz w:val="32"/>
          <w:szCs w:val="32"/>
          <w:highlight w:val="none"/>
          <w:lang w:eastAsia="zh-CN"/>
        </w:rPr>
      </w:pPr>
      <w:r>
        <w:rPr>
          <w:rFonts w:hint="eastAsia" w:ascii="黑体" w:hAnsi="黑体" w:eastAsia="黑体" w:cs="Times New Roman"/>
          <w:kern w:val="2"/>
          <w:sz w:val="32"/>
          <w:szCs w:val="32"/>
          <w:highlight w:val="none"/>
          <w:lang w:eastAsia="zh-CN"/>
        </w:rPr>
        <w:t>（二）政府采购情况</w:t>
      </w:r>
    </w:p>
    <w:p w14:paraId="2E27BFDB">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2024年度政府采购支出总额9,026.10万元，其中：政府采购货物支出6,833.01万元、政府采购工程支出843.55万元、政府采购服务支出1,349.54万元。</w:t>
      </w:r>
    </w:p>
    <w:p w14:paraId="1D17994C">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授予中小企业合同金额7,447.35万元，占政府采购支出总额的82.51%，其中：授予小微企业合同金额6,747.23万元，占政府采购支出总额的74.75%。</w:t>
      </w:r>
    </w:p>
    <w:p w14:paraId="52615410">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left"/>
        <w:textAlignment w:val="auto"/>
        <w:outlineLvl w:val="2"/>
        <w:rPr>
          <w:rFonts w:hint="eastAsia" w:ascii="黑体" w:hAnsi="黑体" w:eastAsia="黑体" w:cs="Times New Roman"/>
          <w:kern w:val="2"/>
          <w:sz w:val="32"/>
          <w:szCs w:val="32"/>
          <w:highlight w:val="none"/>
          <w:lang w:eastAsia="zh-CN"/>
        </w:rPr>
      </w:pPr>
      <w:r>
        <w:rPr>
          <w:rFonts w:hint="eastAsia" w:ascii="黑体" w:hAnsi="黑体" w:eastAsia="黑体" w:cs="Times New Roman"/>
          <w:kern w:val="2"/>
          <w:sz w:val="32"/>
          <w:szCs w:val="32"/>
          <w:highlight w:val="none"/>
          <w:lang w:eastAsia="zh-CN"/>
        </w:rPr>
        <w:t>（三）国有资产占用情况说明</w:t>
      </w:r>
    </w:p>
    <w:p w14:paraId="379B1BAC">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截至2024年12月31日，房屋18,282.94平方米，价值7,639.38万元。车辆7辆，价值245.32万元，其中：副部（省）级及以上领导用车0辆、主要负责人用车0辆、机要通信用车0辆、应急保障用车0辆、执法执勤用车0辆、特种专业技术用车0辆、离退休干部服务用车0辆、其他用车7辆，其他用车主要是：一般公务用车，保障博物馆业务的开展与发展;单价100万元（含）以上设备（不含车辆）4台（套）。</w:t>
      </w:r>
    </w:p>
    <w:p w14:paraId="137882BE">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left"/>
        <w:textAlignment w:val="auto"/>
        <w:outlineLvl w:val="1"/>
        <w:rPr>
          <w:rFonts w:ascii="黑体" w:eastAsia="黑体"/>
          <w:sz w:val="32"/>
          <w:szCs w:val="32"/>
        </w:rPr>
      </w:pPr>
      <w:r>
        <w:rPr>
          <w:rFonts w:ascii="黑体" w:eastAsia="黑体"/>
          <w:b w:val="0"/>
          <w:sz w:val="32"/>
          <w:szCs w:val="32"/>
        </w:rPr>
        <w:t>十一、预算绩效的情况说明</w:t>
      </w:r>
    </w:p>
    <w:p w14:paraId="7FE796D8">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根据预算绩效管理要求，本单位2024年度预算绩效评价项目1</w:t>
      </w:r>
      <w:r>
        <w:rPr>
          <w:rFonts w:hint="eastAsia" w:ascii="仿宋_GB2312" w:eastAsia="仿宋_GB2312"/>
          <w:b w:val="0"/>
          <w:sz w:val="32"/>
          <w:szCs w:val="32"/>
          <w:lang w:val="en-US" w:eastAsia="zh-CN"/>
        </w:rPr>
        <w:t>4</w:t>
      </w:r>
      <w:r>
        <w:rPr>
          <w:rFonts w:ascii="仿宋_GB2312" w:eastAsia="仿宋_GB2312"/>
          <w:b w:val="0"/>
          <w:sz w:val="32"/>
          <w:szCs w:val="32"/>
        </w:rPr>
        <w:t>个，全年预算数</w:t>
      </w:r>
      <w:r>
        <w:rPr>
          <w:rFonts w:hint="eastAsia" w:ascii="仿宋_GB2312" w:eastAsia="仿宋_GB2312"/>
          <w:b w:val="0"/>
          <w:sz w:val="32"/>
          <w:szCs w:val="32"/>
          <w:lang w:val="en-US" w:eastAsia="zh-CN"/>
        </w:rPr>
        <w:t>15</w:t>
      </w:r>
      <w:r>
        <w:rPr>
          <w:rFonts w:ascii="仿宋_GB2312" w:eastAsia="仿宋_GB2312"/>
          <w:b w:val="0"/>
          <w:sz w:val="32"/>
          <w:szCs w:val="32"/>
        </w:rPr>
        <w:t>,</w:t>
      </w:r>
      <w:r>
        <w:rPr>
          <w:rFonts w:hint="eastAsia" w:ascii="仿宋_GB2312" w:eastAsia="仿宋_GB2312"/>
          <w:b w:val="0"/>
          <w:sz w:val="32"/>
          <w:szCs w:val="32"/>
          <w:lang w:val="en-US" w:eastAsia="zh-CN"/>
        </w:rPr>
        <w:t>4</w:t>
      </w:r>
      <w:r>
        <w:rPr>
          <w:rFonts w:ascii="仿宋_GB2312" w:eastAsia="仿宋_GB2312"/>
          <w:b w:val="0"/>
          <w:sz w:val="32"/>
          <w:szCs w:val="32"/>
        </w:rPr>
        <w:t>72.87万元，全年执行数</w:t>
      </w:r>
      <w:r>
        <w:rPr>
          <w:rFonts w:hint="eastAsia" w:ascii="仿宋_GB2312" w:eastAsia="仿宋_GB2312"/>
          <w:b w:val="0"/>
          <w:sz w:val="32"/>
          <w:szCs w:val="32"/>
          <w:lang w:val="en-US" w:eastAsia="zh-CN"/>
        </w:rPr>
        <w:t>13,157.03</w:t>
      </w:r>
      <w:r>
        <w:rPr>
          <w:rFonts w:ascii="仿宋_GB2312" w:eastAsia="仿宋_GB2312"/>
          <w:b w:val="0"/>
          <w:sz w:val="32"/>
          <w:szCs w:val="32"/>
        </w:rPr>
        <w:t>万元。预算绩效管理取得的成效：一是单位预算绩效管理工作取得积极进展，绩效管理理念逐步深入人心，预算与绩效的融合度有所提升；二是通过加强事前绩效评估、事中绩效监控和事后绩效评价，项目资金使用效益得到有效提升，有效发挥了博物馆的职能和自身优势，推动中华优秀传统文化创造性转化和创新性发展，不断推进中华民族共同体建设。发现的问题及原因：一是部分项目绩效目标设定不够科学精准，指标量化程度不高或与实际产出效果关联性不强，影响了评价的客观性和有效性，主要原因在于前期论证不够充分和绩效管理经验相对不足；二是在监控节点部分指标没有按照序时进度完成相应绩效目标，主要原因在于项目执行全过程业务人员参与的积极性不高。下一步改进措施：一是着力提升绩效目标设定的科学性、精准性和可衡量性，加强业务人员绩效管理能力培训；二是加强业务人员培训，强调绩效重要性，进一步加强预算执行监管和执行结果评价，加强支出管理，提高全面实施预算绩效工作的管理水平并在监控后确保及时纠偏，推动预算绩效管理提质增效。</w:t>
      </w:r>
      <w:r>
        <w:rPr>
          <w:rFonts w:hint="eastAsia" w:ascii="仿宋_GB2312" w:eastAsia="仿宋_GB2312"/>
          <w:sz w:val="32"/>
          <w:szCs w:val="32"/>
          <w:highlight w:val="none"/>
          <w:lang w:val="en-US" w:eastAsia="zh-CN"/>
        </w:rPr>
        <w:t>具体附</w:t>
      </w:r>
      <w:r>
        <w:rPr>
          <w:rFonts w:hint="eastAsia" w:ascii="仿宋_GB2312" w:hAnsi="仿宋_GB2312" w:eastAsia="仿宋_GB2312" w:cs="仿宋_GB2312"/>
          <w:b w:val="0"/>
          <w:bCs w:val="0"/>
          <w:color w:val="000000"/>
          <w:kern w:val="0"/>
          <w:sz w:val="32"/>
          <w:szCs w:val="32"/>
          <w:lang w:val="en-US" w:eastAsia="zh-CN" w:bidi="ar"/>
        </w:rPr>
        <w:t>项目支出绩效自评表</w:t>
      </w:r>
      <w:r>
        <w:rPr>
          <w:rFonts w:ascii="仿宋_GB2312" w:eastAsia="仿宋_GB2312"/>
          <w:b w:val="0"/>
          <w:sz w:val="32"/>
          <w:szCs w:val="32"/>
        </w:rPr>
        <w:t>。</w:t>
      </w:r>
    </w:p>
    <w:p w14:paraId="2551C735">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left"/>
        <w:textAlignment w:val="auto"/>
        <w:outlineLvl w:val="1"/>
        <w:rPr>
          <w:rFonts w:ascii="黑体" w:eastAsia="黑体"/>
          <w:sz w:val="32"/>
          <w:szCs w:val="32"/>
        </w:rPr>
      </w:pPr>
      <w:r>
        <w:rPr>
          <w:rFonts w:ascii="黑体" w:eastAsia="黑体"/>
          <w:b w:val="0"/>
          <w:sz w:val="32"/>
          <w:szCs w:val="32"/>
        </w:rPr>
        <w:t>十二、其他需说明的事项</w:t>
      </w:r>
    </w:p>
    <w:p w14:paraId="68808336">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本单位</w:t>
      </w:r>
      <w:r>
        <w:rPr>
          <w:rFonts w:hint="eastAsia" w:ascii="仿宋_GB2312" w:eastAsia="仿宋_GB2312"/>
          <w:b w:val="0"/>
          <w:sz w:val="32"/>
          <w:szCs w:val="32"/>
          <w:lang w:eastAsia="zh-CN"/>
        </w:rPr>
        <w:t>有</w:t>
      </w:r>
      <w:r>
        <w:rPr>
          <w:rFonts w:hint="eastAsia" w:ascii="仿宋_GB2312" w:eastAsia="仿宋_GB2312"/>
          <w:b w:val="0"/>
          <w:sz w:val="32"/>
          <w:szCs w:val="32"/>
          <w:lang w:val="en-US" w:eastAsia="zh-CN"/>
        </w:rPr>
        <w:t>2</w:t>
      </w:r>
      <w:r>
        <w:rPr>
          <w:rFonts w:hint="eastAsia" w:ascii="仿宋_GB2312" w:eastAsia="仿宋_GB2312"/>
          <w:b w:val="0"/>
          <w:sz w:val="32"/>
          <w:szCs w:val="32"/>
          <w:lang w:eastAsia="zh-CN"/>
        </w:rPr>
        <w:t>个财政拨款项目共计</w:t>
      </w:r>
      <w:r>
        <w:rPr>
          <w:rFonts w:hint="eastAsia" w:ascii="仿宋_GB2312" w:eastAsia="仿宋_GB2312"/>
          <w:b w:val="0"/>
          <w:sz w:val="32"/>
          <w:szCs w:val="32"/>
          <w:lang w:val="en-US" w:eastAsia="zh-CN"/>
        </w:rPr>
        <w:t>6,100.00万元，不予公开</w:t>
      </w:r>
      <w:r>
        <w:rPr>
          <w:rFonts w:ascii="仿宋_GB2312" w:eastAsia="仿宋_GB2312"/>
          <w:b w:val="0"/>
          <w:sz w:val="32"/>
          <w:szCs w:val="32"/>
        </w:rPr>
        <w:t>。</w:t>
      </w:r>
    </w:p>
    <w:p w14:paraId="5CB41FAA">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left"/>
        <w:textAlignment w:val="auto"/>
        <w:rPr>
          <w:rFonts w:ascii="仿宋_GB2312" w:eastAsia="仿宋_GB2312"/>
          <w:sz w:val="32"/>
          <w:szCs w:val="32"/>
        </w:rPr>
      </w:pPr>
    </w:p>
    <w:p w14:paraId="53AE0C74">
      <w:pPr>
        <w:keepNext w:val="0"/>
        <w:keepLines w:val="0"/>
        <w:pageBreakBefore w:val="0"/>
        <w:widowControl/>
        <w:kinsoku/>
        <w:wordWrap/>
        <w:overflowPunct/>
        <w:topLinePunct w:val="0"/>
        <w:autoSpaceDE/>
        <w:autoSpaceDN/>
        <w:bidi w:val="0"/>
        <w:adjustRightInd/>
        <w:snapToGrid/>
        <w:spacing w:line="360" w:lineRule="auto"/>
        <w:textAlignment w:val="auto"/>
      </w:pPr>
      <w:r>
        <w:rPr>
          <w:b w:val="0"/>
          <w:sz w:val="0"/>
          <w:szCs w:val="0"/>
        </w:rPr>
        <w:br w:type="page"/>
      </w:r>
    </w:p>
    <w:p w14:paraId="67CF114B">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jc w:val="center"/>
        <w:textAlignment w:val="auto"/>
        <w:outlineLvl w:val="0"/>
        <w:rPr>
          <w:rFonts w:ascii="黑体" w:eastAsia="黑体"/>
          <w:sz w:val="32"/>
          <w:szCs w:val="32"/>
        </w:rPr>
      </w:pPr>
      <w:r>
        <w:rPr>
          <w:rFonts w:ascii="黑体" w:eastAsia="黑体"/>
          <w:b w:val="0"/>
          <w:sz w:val="32"/>
          <w:szCs w:val="32"/>
        </w:rPr>
        <w:t>第三部分专业名词解释</w:t>
      </w:r>
    </w:p>
    <w:p w14:paraId="7A4F701A">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3" w:firstLineChars="200"/>
        <w:jc w:val="left"/>
        <w:textAlignment w:val="auto"/>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14:paraId="60C65357">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3" w:firstLineChars="200"/>
        <w:jc w:val="left"/>
        <w:textAlignment w:val="auto"/>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14:paraId="166E7D5B">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3" w:firstLineChars="200"/>
        <w:jc w:val="left"/>
        <w:textAlignment w:val="auto"/>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14:paraId="7CDCC07E">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3" w:firstLineChars="200"/>
        <w:jc w:val="left"/>
        <w:textAlignment w:val="auto"/>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14:paraId="6004C7F5">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3" w:firstLineChars="200"/>
        <w:jc w:val="left"/>
        <w:textAlignment w:val="auto"/>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14:paraId="7F5BEC39">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3" w:firstLineChars="200"/>
        <w:jc w:val="left"/>
        <w:textAlignment w:val="auto"/>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14:paraId="02188133">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3" w:firstLineChars="200"/>
        <w:jc w:val="left"/>
        <w:textAlignment w:val="auto"/>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14:paraId="72F641F1">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3" w:firstLineChars="200"/>
        <w:jc w:val="left"/>
        <w:textAlignment w:val="auto"/>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C5BAADA">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3" w:firstLineChars="200"/>
        <w:jc w:val="left"/>
        <w:textAlignment w:val="auto"/>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14:paraId="1591F4DC">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3" w:firstLineChars="200"/>
        <w:jc w:val="left"/>
        <w:textAlignment w:val="auto"/>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14:paraId="7AC1BC75">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3" w:firstLineChars="200"/>
        <w:jc w:val="left"/>
        <w:textAlignment w:val="auto"/>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14:paraId="2E830A1A">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3" w:firstLineChars="200"/>
        <w:jc w:val="left"/>
        <w:textAlignment w:val="auto"/>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14:paraId="6CE69C10">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3" w:firstLineChars="200"/>
        <w:jc w:val="left"/>
        <w:textAlignment w:val="auto"/>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B186E98">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3" w:firstLineChars="200"/>
        <w:jc w:val="left"/>
        <w:textAlignment w:val="auto"/>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14:paraId="32D0A7E4">
      <w:pPr>
        <w:keepNext w:val="0"/>
        <w:keepLines w:val="0"/>
        <w:pageBreakBefore w:val="0"/>
        <w:widowControl/>
        <w:kinsoku/>
        <w:wordWrap/>
        <w:overflowPunct/>
        <w:topLinePunct w:val="0"/>
        <w:autoSpaceDE/>
        <w:autoSpaceDN/>
        <w:bidi w:val="0"/>
        <w:adjustRightInd/>
        <w:snapToGrid/>
        <w:spacing w:line="360" w:lineRule="auto"/>
        <w:textAlignment w:val="auto"/>
      </w:pPr>
      <w:r>
        <w:rPr>
          <w:b w:val="0"/>
          <w:sz w:val="0"/>
          <w:szCs w:val="0"/>
        </w:rPr>
        <w:br w:type="page"/>
      </w:r>
    </w:p>
    <w:p w14:paraId="3EDBBBC6">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jc w:val="center"/>
        <w:textAlignment w:val="auto"/>
        <w:outlineLvl w:val="0"/>
        <w:rPr>
          <w:rFonts w:ascii="黑体" w:eastAsia="黑体"/>
          <w:sz w:val="32"/>
          <w:szCs w:val="32"/>
        </w:rPr>
      </w:pPr>
      <w:r>
        <w:rPr>
          <w:rFonts w:ascii="黑体" w:eastAsia="黑体"/>
          <w:b w:val="0"/>
          <w:sz w:val="32"/>
          <w:szCs w:val="32"/>
        </w:rPr>
        <w:t>第四部分部门决算报表（见附表）</w:t>
      </w:r>
    </w:p>
    <w:p w14:paraId="35FE7212">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一、《收入支出决算总表》</w:t>
      </w:r>
    </w:p>
    <w:p w14:paraId="3B825DD9">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二、《收入决算表》</w:t>
      </w:r>
    </w:p>
    <w:p w14:paraId="085487F4">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三、《支出决算表》</w:t>
      </w:r>
    </w:p>
    <w:p w14:paraId="20B695D6">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四、《财政拨款收入支出决算总表》</w:t>
      </w:r>
    </w:p>
    <w:p w14:paraId="2C33A3DB">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五、《一般公共预算财政拨款支出决算表》</w:t>
      </w:r>
    </w:p>
    <w:p w14:paraId="1E237A08">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六、《一般公共预算财政拨款基本支出决算表》</w:t>
      </w:r>
    </w:p>
    <w:p w14:paraId="71E16788">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七、《政府性基金预算财政拨款收入支出决算表》</w:t>
      </w:r>
    </w:p>
    <w:p w14:paraId="41111474">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14:paraId="23EDA78D">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multilevel"/>
    <w:tmpl w:val="CF092B84"/>
    <w:lvl w:ilvl="0" w:tentative="0">
      <w:start w:val="1"/>
      <w:numFmt w:val="decimal"/>
      <w:suff w:val="nothing"/>
      <w:lvlText w:val="%1."/>
      <w:lvlJc w:val="left"/>
      <w:pPr>
        <w:spacing w:before="0" w:beforeLines="0" w:beforeAutospacing="0" w:line="240" w:lineRule="auto"/>
        <w:ind w:firstLine="640" w:firstLineChars="200"/>
      </w:pPr>
    </w:lvl>
    <w:lvl w:ilvl="1" w:tentative="0">
      <w:start w:val="1"/>
      <w:numFmt w:val="decimal"/>
      <w:suff w:val="nothing"/>
      <w:lvlText w:val="%1.%2."/>
      <w:lvlJc w:val="left"/>
      <w:pPr>
        <w:spacing w:before="0" w:beforeLines="0" w:beforeAutospacing="0" w:line="240" w:lineRule="auto"/>
        <w:ind w:firstLine="640" w:firstLineChars="200"/>
      </w:pPr>
    </w:lvl>
    <w:lvl w:ilvl="2" w:tentative="0">
      <w:start w:val="1"/>
      <w:numFmt w:val="decimal"/>
      <w:suff w:val="nothing"/>
      <w:lvlText w:val="%1.%2.%3."/>
      <w:lvlJc w:val="left"/>
      <w:pPr>
        <w:ind w:left="0" w:firstLine="0"/>
      </w:pPr>
    </w:lvl>
  </w:abstractNum>
  <w:abstractNum w:abstractNumId="1">
    <w:nsid w:val="0053208E"/>
    <w:multiLevelType w:val="multilevel"/>
    <w:tmpl w:val="0053208E"/>
    <w:lvl w:ilvl="0" w:tentative="0">
      <w:start w:val="1"/>
      <w:numFmt w:val="decimal"/>
      <w:suff w:val="nothing"/>
      <w:lvlText w:val="%1."/>
      <w:lvlJc w:val="left"/>
      <w:pPr>
        <w:spacing w:before="0" w:beforeLines="0" w:beforeAutospacing="0" w:line="240" w:lineRule="auto"/>
        <w:ind w:firstLine="640" w:firstLineChars="200"/>
      </w:pPr>
    </w:lvl>
    <w:lvl w:ilvl="1" w:tentative="0">
      <w:start w:val="1"/>
      <w:numFmt w:val="decimal"/>
      <w:suff w:val="nothing"/>
      <w:lvlText w:val="%1.%2."/>
      <w:lvlJc w:val="left"/>
      <w:pPr>
        <w:spacing w:before="0" w:beforeLines="0" w:beforeAutospacing="0" w:line="240" w:lineRule="auto"/>
        <w:ind w:firstLine="640" w:firstLineChars="200"/>
      </w:pPr>
    </w:lvl>
    <w:lvl w:ilvl="2" w:tentative="0">
      <w:start w:val="1"/>
      <w:numFmt w:val="decimal"/>
      <w:suff w:val="nothing"/>
      <w:lvlText w:val="%1.%2.%3."/>
      <w:lvlJc w:val="left"/>
      <w:pPr>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000000"/>
    <w:rsid w:val="19403784"/>
    <w:rsid w:val="1FD17156"/>
    <w:rsid w:val="1FFB3A6C"/>
    <w:rsid w:val="21302AE7"/>
    <w:rsid w:val="21565A38"/>
    <w:rsid w:val="24657DCE"/>
    <w:rsid w:val="261E0E45"/>
    <w:rsid w:val="26CE607B"/>
    <w:rsid w:val="271B7547"/>
    <w:rsid w:val="2D2E0549"/>
    <w:rsid w:val="325B00F2"/>
    <w:rsid w:val="388A225D"/>
    <w:rsid w:val="3C2D3B30"/>
    <w:rsid w:val="3EE67E16"/>
    <w:rsid w:val="44EF04E5"/>
    <w:rsid w:val="45E23A69"/>
    <w:rsid w:val="48E950DA"/>
    <w:rsid w:val="498E73DE"/>
    <w:rsid w:val="4C3702F4"/>
    <w:rsid w:val="4E6323B1"/>
    <w:rsid w:val="50971CF8"/>
    <w:rsid w:val="52B400B8"/>
    <w:rsid w:val="52D90CBE"/>
    <w:rsid w:val="638922B4"/>
    <w:rsid w:val="68C06344"/>
    <w:rsid w:val="68EB0D11"/>
    <w:rsid w:val="6AEB755E"/>
    <w:rsid w:val="6D610AD4"/>
    <w:rsid w:val="6E8B2C58"/>
    <w:rsid w:val="727715AC"/>
    <w:rsid w:val="74E00EBC"/>
    <w:rsid w:val="74F900F2"/>
    <w:rsid w:val="766567DD"/>
    <w:rsid w:val="774249AA"/>
    <w:rsid w:val="774B2CDF"/>
    <w:rsid w:val="77DE2925"/>
    <w:rsid w:val="7A09653D"/>
    <w:rsid w:val="7A7C3118"/>
    <w:rsid w:val="7C865C6D"/>
    <w:rsid w:val="7FF4102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21"/>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22"/>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23"/>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4"/>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toc 3"/>
    <w:basedOn w:val="1"/>
    <w:next w:val="1"/>
    <w:qFormat/>
    <w:uiPriority w:val="0"/>
    <w:pPr>
      <w:ind w:left="840" w:leftChars="400"/>
    </w:pPr>
  </w:style>
  <w:style w:type="paragraph" w:styleId="9">
    <w:name w:val="footer"/>
    <w:basedOn w:val="1"/>
    <w:semiHidden/>
    <w:unhideWhenUsed/>
    <w:qFormat/>
    <w:uiPriority w:val="99"/>
    <w:pPr>
      <w:tabs>
        <w:tab w:val="center" w:pos="4153"/>
        <w:tab w:val="right" w:pos="8306"/>
      </w:tabs>
      <w:snapToGrid w:val="0"/>
      <w:jc w:val="left"/>
    </w:pPr>
    <w:rPr>
      <w:sz w:val="18"/>
    </w:rPr>
  </w:style>
  <w:style w:type="paragraph" w:styleId="10">
    <w:name w:val="header"/>
    <w:basedOn w:val="1"/>
    <w:link w:val="20"/>
    <w:unhideWhenUsed/>
    <w:qFormat/>
    <w:uiPriority w:val="99"/>
    <w:pPr>
      <w:tabs>
        <w:tab w:val="center" w:pos="4680"/>
        <w:tab w:val="right" w:pos="9360"/>
      </w:tabs>
    </w:pPr>
  </w:style>
  <w:style w:type="paragraph" w:styleId="11">
    <w:name w:val="toc 1"/>
    <w:basedOn w:val="1"/>
    <w:next w:val="1"/>
    <w:qFormat/>
    <w:uiPriority w:val="0"/>
  </w:style>
  <w:style w:type="paragraph" w:styleId="12">
    <w:name w:val="Subtitle"/>
    <w:basedOn w:val="1"/>
    <w:next w:val="1"/>
    <w:link w:val="25"/>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3">
    <w:name w:val="toc 2"/>
    <w:basedOn w:val="1"/>
    <w:next w:val="1"/>
    <w:qFormat/>
    <w:uiPriority w:val="0"/>
    <w:pPr>
      <w:ind w:left="420" w:leftChars="200"/>
    </w:pPr>
  </w:style>
  <w:style w:type="paragraph" w:styleId="14">
    <w:name w:val="Title"/>
    <w:basedOn w:val="1"/>
    <w:next w:val="1"/>
    <w:link w:val="26"/>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6">
    <w:name w:val="Table Grid"/>
    <w:basedOn w:val="15"/>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8">
    <w:name w:val="Emphasis"/>
    <w:basedOn w:val="17"/>
    <w:qFormat/>
    <w:uiPriority w:val="20"/>
    <w:rPr>
      <w:i/>
      <w:iCs/>
    </w:rPr>
  </w:style>
  <w:style w:type="character" w:styleId="19">
    <w:name w:val="Hyperlink"/>
    <w:basedOn w:val="17"/>
    <w:unhideWhenUsed/>
    <w:qFormat/>
    <w:uiPriority w:val="99"/>
    <w:rPr>
      <w:color w:val="0000FF" w:themeColor="hyperlink"/>
      <w:u w:val="single"/>
    </w:rPr>
  </w:style>
  <w:style w:type="character" w:customStyle="1" w:styleId="20">
    <w:name w:val="Header Char"/>
    <w:basedOn w:val="17"/>
    <w:link w:val="10"/>
    <w:qFormat/>
    <w:uiPriority w:val="99"/>
  </w:style>
  <w:style w:type="character" w:customStyle="1" w:styleId="21">
    <w:name w:val="Heading 1 Char"/>
    <w:basedOn w:val="17"/>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22">
    <w:name w:val="Heading 2 Char"/>
    <w:basedOn w:val="17"/>
    <w:link w:val="3"/>
    <w:qFormat/>
    <w:uiPriority w:val="9"/>
    <w:rPr>
      <w:rFonts w:asciiTheme="majorHAnsi" w:hAnsiTheme="majorHAnsi" w:eastAsiaTheme="majorEastAsia" w:cstheme="majorBidi"/>
      <w:b/>
      <w:bCs/>
      <w:color w:val="4F81BD" w:themeColor="accent1"/>
      <w:sz w:val="26"/>
      <w:szCs w:val="26"/>
    </w:rPr>
  </w:style>
  <w:style w:type="character" w:customStyle="1" w:styleId="23">
    <w:name w:val="Heading 3 Char"/>
    <w:basedOn w:val="17"/>
    <w:link w:val="4"/>
    <w:qFormat/>
    <w:uiPriority w:val="9"/>
    <w:rPr>
      <w:rFonts w:asciiTheme="majorHAnsi" w:hAnsiTheme="majorHAnsi" w:eastAsiaTheme="majorEastAsia" w:cstheme="majorBidi"/>
      <w:b/>
      <w:bCs/>
      <w:color w:val="4F81BD" w:themeColor="accent1"/>
    </w:rPr>
  </w:style>
  <w:style w:type="character" w:customStyle="1" w:styleId="24">
    <w:name w:val="Heading 4 Char"/>
    <w:basedOn w:val="17"/>
    <w:link w:val="5"/>
    <w:qFormat/>
    <w:uiPriority w:val="9"/>
    <w:rPr>
      <w:rFonts w:asciiTheme="majorHAnsi" w:hAnsiTheme="majorHAnsi" w:eastAsiaTheme="majorEastAsia" w:cstheme="majorBidi"/>
      <w:b/>
      <w:bCs/>
      <w:i/>
      <w:iCs/>
      <w:color w:val="4F81BD" w:themeColor="accent1"/>
    </w:rPr>
  </w:style>
  <w:style w:type="character" w:customStyle="1" w:styleId="25">
    <w:name w:val="Subtitle Char"/>
    <w:basedOn w:val="17"/>
    <w:link w:val="12"/>
    <w:qFormat/>
    <w:uiPriority w:val="11"/>
    <w:rPr>
      <w:rFonts w:asciiTheme="majorHAnsi" w:hAnsiTheme="majorHAnsi" w:eastAsiaTheme="majorEastAsia" w:cstheme="majorBidi"/>
      <w:i/>
      <w:iCs/>
      <w:color w:val="4F81BD" w:themeColor="accent1"/>
      <w:spacing w:val="15"/>
      <w:sz w:val="24"/>
      <w:szCs w:val="24"/>
    </w:rPr>
  </w:style>
  <w:style w:type="character" w:customStyle="1" w:styleId="26">
    <w:name w:val="Title Char"/>
    <w:basedOn w:val="17"/>
    <w:link w:val="14"/>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17</Pages>
  <Words>5874</Words>
  <Characters>6768</Characters>
  <TotalTime>5</TotalTime>
  <ScaleCrop>false</ScaleCrop>
  <LinksUpToDate>false</LinksUpToDate>
  <CharactersWithSpaces>6775</CharactersWithSpaces>
  <Application>WPS Office_12.1.0.23125_F1E327BC-269C-435d-A152-05C5408002CA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2025-08-14T04:19:00Z</dcterms:created>
  <dc:creator>Administrator</dc:creator>
  <cp:lastModifiedBy>221B</cp:lastModifiedBy>
  <dcterms:modified xsi:type="dcterms:W3CDTF">2025-10-16T08:02:04Z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eyJoZGlkIjoiODc4Yzk1M2E5M2IzN2U1MWQ3MjIzMjkxMGE5Y2NjZjQiLCJ1c2VySWQiOiIyNDgzNzQxNTEifQ==</vt:lpwstr>
  </property>
  <property fmtid="{D5CDD505-2E9C-101B-9397-08002B2CF9AE}" pid="3" name="KSOProductBuildVer">
    <vt:lpwstr>2052-12.1.0.23125</vt:lpwstr>
  </property>
  <property fmtid="{D5CDD505-2E9C-101B-9397-08002B2CF9AE}" pid="4" name="ICV">
    <vt:lpwstr>A7CA7666341F46238A255E8BC29025CC_12</vt:lpwstr>
  </property>
</Properties>
</file>