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6D189">
      <w:pPr>
        <w:widowControl/>
        <w:spacing w:before="0" w:beforeLines="0" w:beforeAutospacing="0" w:after="0" w:afterLines="0" w:afterAutospacing="0" w:line="360" w:lineRule="auto"/>
        <w:jc w:val="left"/>
        <w:rPr>
          <w:rFonts w:ascii="宋体" w:eastAsia="宋体"/>
          <w:sz w:val="32"/>
          <w:szCs w:val="32"/>
        </w:rPr>
      </w:pPr>
    </w:p>
    <w:p w14:paraId="7A10ACC9">
      <w:pPr>
        <w:widowControl/>
        <w:spacing w:before="0" w:beforeLines="0" w:beforeAutospacing="0" w:after="0" w:afterLines="0" w:afterAutospacing="0" w:line="360" w:lineRule="auto"/>
        <w:jc w:val="left"/>
        <w:rPr>
          <w:rFonts w:ascii="宋体" w:eastAsia="宋体"/>
          <w:sz w:val="44"/>
          <w:szCs w:val="44"/>
        </w:rPr>
      </w:pPr>
    </w:p>
    <w:p w14:paraId="612BD573">
      <w:pPr>
        <w:widowControl/>
        <w:spacing w:before="0" w:beforeLines="0" w:beforeAutospacing="0" w:after="0" w:afterLines="0" w:afterAutospacing="0" w:line="360" w:lineRule="auto"/>
        <w:jc w:val="left"/>
        <w:rPr>
          <w:rFonts w:ascii="宋体" w:eastAsia="宋体"/>
          <w:sz w:val="44"/>
          <w:szCs w:val="44"/>
        </w:rPr>
      </w:pPr>
    </w:p>
    <w:p w14:paraId="52E40655">
      <w:pPr>
        <w:widowControl/>
        <w:spacing w:before="0" w:beforeLines="0" w:beforeAutospacing="0" w:after="0" w:afterLines="0" w:afterAutospacing="0" w:line="360" w:lineRule="auto"/>
        <w:jc w:val="left"/>
        <w:rPr>
          <w:rFonts w:ascii="宋体" w:eastAsia="宋体"/>
          <w:sz w:val="44"/>
          <w:szCs w:val="44"/>
        </w:rPr>
      </w:pPr>
    </w:p>
    <w:p w14:paraId="132D9C9E">
      <w:pPr>
        <w:keepNext w:val="0"/>
        <w:keepLines w:val="0"/>
        <w:pageBreakBefore w:val="0"/>
        <w:widowControl w:val="0"/>
        <w:kinsoku/>
        <w:wordWrap/>
        <w:overflowPunct/>
        <w:topLinePunct w:val="0"/>
        <w:bidi w:val="0"/>
        <w:adjustRightInd/>
        <w:snapToGrid/>
        <w:spacing w:after="0" w:line="360" w:lineRule="auto"/>
        <w:jc w:val="center"/>
        <w:textAlignment w:val="auto"/>
        <w:rPr>
          <w:rFonts w:hint="eastAsia" w:ascii="方正小标宋_GBK" w:hAnsi="方正小标宋_GBK" w:eastAsia="方正小标宋_GBK" w:cs="方正小标宋_GBK"/>
          <w:kern w:val="2"/>
          <w:sz w:val="44"/>
          <w:szCs w:val="44"/>
          <w:highlight w:val="none"/>
          <w:lang w:eastAsia="zh-CN"/>
        </w:rPr>
      </w:pPr>
      <w:r>
        <w:rPr>
          <w:rFonts w:hint="eastAsia" w:ascii="方正小标宋_GBK" w:hAnsi="方正小标宋_GBK" w:eastAsia="方正小标宋_GBK" w:cs="方正小标宋_GBK"/>
          <w:kern w:val="2"/>
          <w:sz w:val="44"/>
          <w:szCs w:val="44"/>
          <w:highlight w:val="none"/>
          <w:lang w:eastAsia="zh-CN"/>
        </w:rPr>
        <w:t>新疆维吾尔自治区文博院</w:t>
      </w:r>
    </w:p>
    <w:p w14:paraId="4DA65D9C">
      <w:pPr>
        <w:keepNext w:val="0"/>
        <w:keepLines w:val="0"/>
        <w:pageBreakBefore w:val="0"/>
        <w:widowControl w:val="0"/>
        <w:kinsoku/>
        <w:wordWrap/>
        <w:overflowPunct/>
        <w:topLinePunct w:val="0"/>
        <w:bidi w:val="0"/>
        <w:adjustRightInd/>
        <w:snapToGrid/>
        <w:spacing w:after="0" w:line="360" w:lineRule="auto"/>
        <w:jc w:val="center"/>
        <w:textAlignment w:val="auto"/>
        <w:rPr>
          <w:rFonts w:hint="eastAsia" w:ascii="方正小标宋_GBK" w:hAnsi="方正小标宋_GBK" w:eastAsia="方正小标宋_GBK" w:cs="方正小标宋_GBK"/>
          <w:kern w:val="2"/>
          <w:sz w:val="44"/>
          <w:szCs w:val="44"/>
          <w:highlight w:val="none"/>
          <w:lang w:eastAsia="zh-CN"/>
        </w:rPr>
      </w:pPr>
      <w:r>
        <w:rPr>
          <w:rFonts w:hint="eastAsia" w:ascii="方正小标宋_GBK" w:hAnsi="方正小标宋_GBK" w:eastAsia="方正小标宋_GBK" w:cs="方正小标宋_GBK"/>
          <w:kern w:val="2"/>
          <w:sz w:val="44"/>
          <w:szCs w:val="44"/>
          <w:highlight w:val="none"/>
          <w:lang w:eastAsia="zh-CN"/>
        </w:rPr>
        <w:t>2024年度部门决算</w:t>
      </w:r>
    </w:p>
    <w:p w14:paraId="3EF37CC3">
      <w:pPr>
        <w:keepNext w:val="0"/>
        <w:keepLines w:val="0"/>
        <w:pageBreakBefore w:val="0"/>
        <w:widowControl w:val="0"/>
        <w:kinsoku/>
        <w:wordWrap/>
        <w:overflowPunct/>
        <w:topLinePunct w:val="0"/>
        <w:bidi w:val="0"/>
        <w:adjustRightInd/>
        <w:snapToGrid/>
        <w:spacing w:after="0" w:line="360" w:lineRule="auto"/>
        <w:jc w:val="center"/>
        <w:textAlignment w:val="auto"/>
        <w:rPr>
          <w:rFonts w:hint="eastAsia" w:ascii="方正小标宋_GBK" w:hAnsi="方正小标宋_GBK" w:eastAsia="方正小标宋_GBK" w:cs="方正小标宋_GBK"/>
          <w:kern w:val="2"/>
          <w:sz w:val="44"/>
          <w:szCs w:val="44"/>
          <w:highlight w:val="none"/>
          <w:lang w:eastAsia="zh-CN"/>
        </w:rPr>
      </w:pPr>
      <w:r>
        <w:rPr>
          <w:rFonts w:hint="eastAsia" w:ascii="方正小标宋_GBK" w:hAnsi="方正小标宋_GBK" w:eastAsia="方正小标宋_GBK" w:cs="方正小标宋_GBK"/>
          <w:kern w:val="2"/>
          <w:sz w:val="44"/>
          <w:szCs w:val="44"/>
          <w:highlight w:val="none"/>
          <w:lang w:eastAsia="zh-CN"/>
        </w:rPr>
        <w:t>公开说明</w:t>
      </w:r>
    </w:p>
    <w:p w14:paraId="7F6E837E">
      <w:pPr>
        <w:widowControl/>
        <w:spacing w:line="360" w:lineRule="auto"/>
      </w:pPr>
      <w:r>
        <w:rPr>
          <w:b w:val="0"/>
          <w:sz w:val="0"/>
          <w:szCs w:val="0"/>
        </w:rPr>
        <w:br w:type="page"/>
      </w:r>
    </w:p>
    <w:p w14:paraId="74DF83A5">
      <w:pPr>
        <w:keepNext w:val="0"/>
        <w:keepLines w:val="0"/>
        <w:pageBreakBefore w:val="0"/>
        <w:widowControl w:val="0"/>
        <w:kinsoku/>
        <w:wordWrap/>
        <w:overflowPunct/>
        <w:topLinePunct w:val="0"/>
        <w:autoSpaceDE/>
        <w:autoSpaceDN/>
        <w:bidi w:val="0"/>
        <w:adjustRightInd/>
        <w:snapToGrid/>
        <w:spacing w:after="0" w:line="360" w:lineRule="auto"/>
        <w:ind w:left="0" w:leftChars="0"/>
        <w:jc w:val="center"/>
        <w:textAlignment w:val="auto"/>
        <w:rPr>
          <w:rFonts w:hint="eastAsia" w:ascii="仿宋_GB2312" w:hAnsi="仿宋_GB2312" w:eastAsia="仿宋_GB2312" w:cs="仿宋_GB2312"/>
          <w:b/>
          <w:bCs w:val="0"/>
          <w:kern w:val="0"/>
          <w:sz w:val="36"/>
          <w:szCs w:val="36"/>
          <w:highlight w:val="none"/>
          <w:lang w:eastAsia="zh-CN"/>
        </w:rPr>
      </w:pPr>
      <w:r>
        <w:rPr>
          <w:rFonts w:hint="eastAsia" w:ascii="仿宋_GB2312" w:hAnsi="仿宋_GB2312" w:eastAsia="仿宋_GB2312" w:cs="仿宋_GB2312"/>
          <w:b/>
          <w:bCs w:val="0"/>
          <w:kern w:val="0"/>
          <w:sz w:val="36"/>
          <w:szCs w:val="36"/>
          <w:highlight w:val="none"/>
          <w:lang w:eastAsia="zh-CN"/>
        </w:rPr>
        <w:t>目</w:t>
      </w:r>
      <w:r>
        <w:rPr>
          <w:rFonts w:hint="eastAsia" w:ascii="仿宋_GB2312" w:hAnsi="仿宋_GB2312" w:eastAsia="仿宋_GB2312" w:cs="仿宋_GB2312"/>
          <w:b/>
          <w:bCs w:val="0"/>
          <w:kern w:val="0"/>
          <w:sz w:val="36"/>
          <w:szCs w:val="36"/>
          <w:highlight w:val="none"/>
          <w:lang w:val="en-US" w:eastAsia="zh-CN"/>
        </w:rPr>
        <w:t xml:space="preserve">  </w:t>
      </w:r>
      <w:r>
        <w:rPr>
          <w:rFonts w:hint="eastAsia" w:ascii="仿宋_GB2312" w:hAnsi="仿宋_GB2312" w:eastAsia="仿宋_GB2312" w:cs="仿宋_GB2312"/>
          <w:b/>
          <w:bCs w:val="0"/>
          <w:kern w:val="0"/>
          <w:sz w:val="36"/>
          <w:szCs w:val="36"/>
          <w:highlight w:val="none"/>
          <w:lang w:eastAsia="zh-CN"/>
        </w:rPr>
        <w:t>录</w:t>
      </w:r>
    </w:p>
    <w:p w14:paraId="4AB98D8C">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bCs w:val="0"/>
          <w:kern w:val="0"/>
          <w:sz w:val="32"/>
          <w:szCs w:val="32"/>
          <w:highlight w:val="none"/>
          <w:lang w:eastAsia="zh-CN"/>
        </w:rPr>
      </w:pPr>
      <w:r>
        <w:rPr>
          <w:rFonts w:hint="eastAsia" w:ascii="仿宋_GB2312" w:hAnsi="仿宋_GB2312" w:eastAsia="仿宋_GB2312" w:cs="仿宋_GB2312"/>
          <w:b/>
          <w:bCs w:val="0"/>
          <w:kern w:val="0"/>
          <w:sz w:val="32"/>
          <w:szCs w:val="32"/>
          <w:highlight w:val="none"/>
          <w:lang w:eastAsia="zh-CN"/>
        </w:rPr>
        <w:t>第一部分部门概况</w:t>
      </w:r>
    </w:p>
    <w:p w14:paraId="290B6600">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一、主要职能</w:t>
      </w:r>
    </w:p>
    <w:p w14:paraId="463E1762">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二、机构设置及人员情况</w:t>
      </w:r>
    </w:p>
    <w:p w14:paraId="7F337781">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bCs w:val="0"/>
          <w:kern w:val="0"/>
          <w:sz w:val="32"/>
          <w:szCs w:val="32"/>
          <w:highlight w:val="none"/>
          <w:lang w:eastAsia="zh-CN"/>
        </w:rPr>
      </w:pPr>
      <w:r>
        <w:rPr>
          <w:rFonts w:hint="eastAsia" w:ascii="仿宋_GB2312" w:hAnsi="仿宋_GB2312" w:eastAsia="仿宋_GB2312" w:cs="仿宋_GB2312"/>
          <w:b/>
          <w:bCs w:val="0"/>
          <w:kern w:val="0"/>
          <w:sz w:val="32"/>
          <w:szCs w:val="32"/>
          <w:highlight w:val="none"/>
          <w:lang w:eastAsia="zh-CN"/>
        </w:rPr>
        <w:t>第二部分部门决算情况说明</w:t>
      </w:r>
    </w:p>
    <w:p w14:paraId="79E5ABF4">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一、收入支出决算总体情况说明</w:t>
      </w:r>
    </w:p>
    <w:p w14:paraId="11CCAE25">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二、收入决算情况说明</w:t>
      </w:r>
    </w:p>
    <w:p w14:paraId="60BF4021">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三、支出决算情况说明</w:t>
      </w:r>
    </w:p>
    <w:p w14:paraId="62CDC33F">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四、财政拨款收入支出决算总体情况说明</w:t>
      </w:r>
    </w:p>
    <w:p w14:paraId="66E517BE">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五、一般公共预算财政拨款支出决算情况说明</w:t>
      </w:r>
    </w:p>
    <w:p w14:paraId="7D61773E">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（一）一般公共预算财政拨款支出决算总体情况</w:t>
      </w:r>
    </w:p>
    <w:p w14:paraId="18C1D4B3">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（二）一般公共预算财政拨款支出决算结构情况</w:t>
      </w:r>
    </w:p>
    <w:p w14:paraId="42332743">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（三）一般公共预算财政拨款支出决算具体情况</w:t>
      </w:r>
    </w:p>
    <w:p w14:paraId="2191AE80">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六、一般公共预算财政拨款基本支出决算情况说明</w:t>
      </w:r>
    </w:p>
    <w:p w14:paraId="664857B3">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七、政府性基金预算财政拨款收入支出决算情况说明</w:t>
      </w:r>
    </w:p>
    <w:p w14:paraId="73B79765">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八、国有资本经营预算财政拨款收入支出决算情况说明</w:t>
      </w:r>
    </w:p>
    <w:p w14:paraId="611FA06E">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九、财政拨款“三公”经费支出决算情况说明</w:t>
      </w:r>
    </w:p>
    <w:p w14:paraId="40DD53A3">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十、其他重要事项的情况说明</w:t>
      </w:r>
    </w:p>
    <w:p w14:paraId="7EA04807">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（一）机关运行经费及公用经费支出情况</w:t>
      </w:r>
    </w:p>
    <w:p w14:paraId="540948DD">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（二）政府采购情况</w:t>
      </w:r>
    </w:p>
    <w:p w14:paraId="57CB5781">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（三）国有资产占用情况说明</w:t>
      </w:r>
    </w:p>
    <w:p w14:paraId="4E154EA0">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十一、预算绩效的情况说明</w:t>
      </w:r>
    </w:p>
    <w:p w14:paraId="75F4828C">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十二、其他需说明的事项</w:t>
      </w:r>
    </w:p>
    <w:p w14:paraId="15E97CA9">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bCs w:val="0"/>
          <w:kern w:val="0"/>
          <w:sz w:val="32"/>
          <w:szCs w:val="32"/>
          <w:highlight w:val="none"/>
          <w:lang w:eastAsia="zh-CN"/>
        </w:rPr>
      </w:pPr>
      <w:r>
        <w:rPr>
          <w:rFonts w:hint="eastAsia" w:ascii="仿宋_GB2312" w:hAnsi="仿宋_GB2312" w:eastAsia="仿宋_GB2312" w:cs="仿宋_GB2312"/>
          <w:b/>
          <w:bCs w:val="0"/>
          <w:kern w:val="0"/>
          <w:sz w:val="32"/>
          <w:szCs w:val="32"/>
          <w:highlight w:val="none"/>
          <w:lang w:eastAsia="zh-CN"/>
        </w:rPr>
        <w:t>第三部分专业名词解释</w:t>
      </w:r>
    </w:p>
    <w:p w14:paraId="784B4133">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bCs w:val="0"/>
          <w:kern w:val="0"/>
          <w:sz w:val="32"/>
          <w:szCs w:val="32"/>
          <w:highlight w:val="none"/>
          <w:lang w:eastAsia="zh-CN"/>
        </w:rPr>
      </w:pPr>
      <w:r>
        <w:rPr>
          <w:rFonts w:hint="eastAsia" w:ascii="仿宋_GB2312" w:hAnsi="仿宋_GB2312" w:eastAsia="仿宋_GB2312" w:cs="仿宋_GB2312"/>
          <w:b/>
          <w:bCs w:val="0"/>
          <w:kern w:val="0"/>
          <w:sz w:val="32"/>
          <w:szCs w:val="32"/>
          <w:highlight w:val="none"/>
          <w:lang w:eastAsia="zh-CN"/>
        </w:rPr>
        <w:t>第四部分部门决算报表（见附表）</w:t>
      </w:r>
    </w:p>
    <w:p w14:paraId="2546F6B4">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一、《收入支出决算总表》</w:t>
      </w:r>
    </w:p>
    <w:p w14:paraId="5E7CBBEB">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二、《收入决算表》</w:t>
      </w:r>
    </w:p>
    <w:p w14:paraId="4396B8E0">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三、《支出决算表》</w:t>
      </w:r>
    </w:p>
    <w:p w14:paraId="1F529E7C">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四、《财政拨款收入支出决算总表》</w:t>
      </w:r>
    </w:p>
    <w:p w14:paraId="2C1C33C3">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五、《一般公共预算财政拨款支出决算表》</w:t>
      </w:r>
    </w:p>
    <w:p w14:paraId="78CB9E8D">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六、《一般公共预算财政拨款基本支出决算表》</w:t>
      </w:r>
    </w:p>
    <w:p w14:paraId="5B936D48">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七、《政府性基金预算财政拨款收入支出决算表》</w:t>
      </w:r>
    </w:p>
    <w:p w14:paraId="7BC0D72E">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八、《国有资本经营预算财政拨款收入支出决算表》</w:t>
      </w:r>
    </w:p>
    <w:p w14:paraId="35DC3455">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t>九、《财政拨款“三公”经费支出决算表》</w:t>
      </w:r>
    </w:p>
    <w:p w14:paraId="750009B7">
      <w:pPr>
        <w:keepNext w:val="0"/>
        <w:keepLines w:val="0"/>
        <w:pageBreakBefore w:val="0"/>
        <w:widowControl w:val="0"/>
        <w:kinsoku/>
        <w:wordWrap/>
        <w:overflowPunct/>
        <w:topLinePunct w:val="0"/>
        <w:autoSpaceDE/>
        <w:autoSpaceDN/>
        <w:bidi w:val="0"/>
        <w:adjustRightInd/>
        <w:snapToGrid/>
        <w:spacing w:after="0" w:line="360" w:lineRule="auto"/>
        <w:ind w:left="0" w:leftChars="0"/>
        <w:jc w:val="left"/>
        <w:textAlignment w:val="auto"/>
        <w:rPr>
          <w:rFonts w:hint="eastAsia" w:ascii="仿宋_GB2312" w:hAnsi="仿宋_GB2312" w:eastAsia="仿宋_GB2312" w:cs="仿宋_GB2312"/>
          <w:b w:val="0"/>
          <w:bCs/>
          <w:kern w:val="0"/>
          <w:sz w:val="32"/>
          <w:szCs w:val="32"/>
          <w:highlight w:val="none"/>
          <w:lang w:eastAsia="zh-CN"/>
        </w:rPr>
      </w:pPr>
      <w:r>
        <w:rPr>
          <w:rFonts w:hint="eastAsia" w:ascii="仿宋_GB2312" w:hAnsi="仿宋_GB2312" w:eastAsia="仿宋_GB2312" w:cs="仿宋_GB2312"/>
          <w:b w:val="0"/>
          <w:bCs/>
          <w:kern w:val="0"/>
          <w:sz w:val="32"/>
          <w:szCs w:val="32"/>
          <w:highlight w:val="none"/>
          <w:lang w:eastAsia="zh-CN"/>
        </w:rPr>
        <w:br w:type="page"/>
      </w:r>
    </w:p>
    <w:p w14:paraId="30ECA719">
      <w:pPr>
        <w:widowControl/>
        <w:spacing w:before="0" w:beforeLines="0" w:beforeAutospacing="0" w:after="0" w:afterLines="0" w:afterAutospacing="0" w:line="360" w:lineRule="auto"/>
        <w:jc w:val="center"/>
        <w:outlineLvl w:val="0"/>
        <w:rPr>
          <w:rFonts w:ascii="黑体" w:eastAsia="黑体"/>
          <w:b w:val="0"/>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部门概况</w:t>
      </w:r>
    </w:p>
    <w:p w14:paraId="12900EB2">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outlineLvl w:val="1"/>
        <w:rPr>
          <w:rFonts w:ascii="黑体" w:eastAsia="黑体"/>
          <w:sz w:val="32"/>
          <w:szCs w:val="32"/>
        </w:rPr>
      </w:pPr>
      <w:r>
        <w:rPr>
          <w:rFonts w:ascii="黑体" w:eastAsia="黑体"/>
          <w:b w:val="0"/>
          <w:sz w:val="32"/>
          <w:szCs w:val="32"/>
        </w:rPr>
        <w:t>一、主要职能</w:t>
      </w:r>
    </w:p>
    <w:p w14:paraId="1014CA8D">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（1）贯彻执行党和国家有关文物博物的法律法规和方针政策，承担文物博物事业发展研究及实施。</w:t>
      </w:r>
    </w:p>
    <w:p w14:paraId="200E65D5">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（2）承担全区文物的考古研究、保护维修、展示利用、文创研发和博物馆建设等工作。</w:t>
      </w:r>
    </w:p>
    <w:p w14:paraId="3BBFDB41">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（3）承担</w:t>
      </w:r>
      <w:r>
        <w:rPr>
          <w:rFonts w:hint="eastAsia" w:ascii="仿宋_GB2312" w:eastAsia="仿宋_GB2312"/>
          <w:b w:val="0"/>
          <w:sz w:val="32"/>
          <w:szCs w:val="32"/>
          <w:lang w:eastAsia="zh-CN"/>
        </w:rPr>
        <w:t>“</w:t>
      </w:r>
      <w:r>
        <w:rPr>
          <w:rFonts w:ascii="仿宋_GB2312" w:eastAsia="仿宋_GB2312"/>
          <w:b w:val="0"/>
          <w:sz w:val="32"/>
          <w:szCs w:val="32"/>
        </w:rPr>
        <w:t>文化润疆”战略相关课题研究及组织实施工作。</w:t>
      </w:r>
    </w:p>
    <w:p w14:paraId="0797A817">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（4）承担文物保护利用技术、保护材料、文物资源规划、馆藏文物修复技术的研究和学术交流等工作。</w:t>
      </w:r>
    </w:p>
    <w:p w14:paraId="4EFF421A">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（5）承担龟兹文化研究，龟兹石窟的保护、管理、展示利用和相关学术交流活动。</w:t>
      </w:r>
    </w:p>
    <w:p w14:paraId="6AC6F69A">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（6）完成自治区党委、自治区人民政府交办的其他事项。</w:t>
      </w:r>
    </w:p>
    <w:p w14:paraId="30EB65F4">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3FB7B2BA">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新疆维吾尔自治区文博院2024年度，实有人数425人，其中：在职人员268人，减少12人；离休人员1人，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；退休人员156人，增加5人。</w:t>
      </w:r>
    </w:p>
    <w:p w14:paraId="294011D8">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从部门决算单位构成看，新疆维吾尔自治区文博院部门决算包括：新疆维吾尔自治区文博院本级决算及所属单位决算。</w:t>
      </w:r>
    </w:p>
    <w:p w14:paraId="15000942">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新疆维吾尔自治区文博院本级下设8个处室，分别是：办公室、交流推广部、信息技术部、龟兹学术部、博物馆与革命文物部、文物安全部、规划财务部、组织人事部（机关党委）。</w:t>
      </w:r>
    </w:p>
    <w:p w14:paraId="36A826C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纳入新疆维吾尔自治区文博院2024年度部门决算编制范围的下属预算单位包括：</w:t>
      </w:r>
    </w:p>
    <w:p w14:paraId="253EC45D">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outlineLvl w:val="9"/>
        <w:rPr>
          <w:rFonts w:ascii="仿宋_GB2312" w:eastAsia="仿宋_GB2312"/>
          <w:b w:val="0"/>
          <w:sz w:val="32"/>
          <w:szCs w:val="32"/>
        </w:rPr>
      </w:pPr>
      <w:r>
        <w:rPr>
          <w:rFonts w:ascii="仿宋_GB2312" w:eastAsia="仿宋_GB2312" w:hAnsiTheme="minorHAnsi" w:cstheme="minorBidi"/>
          <w:b w:val="0"/>
          <w:sz w:val="32"/>
          <w:szCs w:val="32"/>
          <w:lang w:val="en-US" w:eastAsia="en-US" w:bidi="ar-SA"/>
        </w:rPr>
        <w:t>1.</w:t>
      </w:r>
      <w:r>
        <w:rPr>
          <w:rFonts w:ascii="仿宋_GB2312" w:eastAsia="仿宋_GB2312"/>
          <w:b w:val="0"/>
          <w:sz w:val="32"/>
          <w:szCs w:val="32"/>
        </w:rPr>
        <w:t>新疆维吾尔自治区文博院</w:t>
      </w:r>
      <w:r>
        <w:rPr>
          <w:rFonts w:hint="eastAsia" w:ascii="仿宋_GB2312" w:eastAsia="仿宋_GB2312"/>
          <w:b w:val="0"/>
          <w:sz w:val="32"/>
          <w:szCs w:val="32"/>
          <w:lang w:eastAsia="zh-CN"/>
        </w:rPr>
        <w:t>本级</w:t>
      </w:r>
    </w:p>
    <w:p w14:paraId="6CD296F3">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outlineLvl w:val="9"/>
        <w:rPr>
          <w:rFonts w:ascii="仿宋_GB2312" w:eastAsia="仿宋_GB2312"/>
          <w:sz w:val="32"/>
          <w:szCs w:val="32"/>
        </w:rPr>
      </w:pPr>
      <w:r>
        <w:rPr>
          <w:rFonts w:ascii="仿宋_GB2312" w:eastAsia="仿宋_GB2312" w:hAnsiTheme="minorHAnsi" w:cstheme="minorBidi"/>
          <w:sz w:val="32"/>
          <w:szCs w:val="32"/>
          <w:lang w:val="en-US" w:eastAsia="en-US" w:bidi="ar-SA"/>
        </w:rPr>
        <w:t>2.</w:t>
      </w:r>
      <w:r>
        <w:rPr>
          <w:rFonts w:ascii="仿宋_GB2312" w:eastAsia="仿宋_GB2312"/>
          <w:b w:val="0"/>
          <w:sz w:val="32"/>
          <w:szCs w:val="32"/>
        </w:rPr>
        <w:t>新疆维吾尔自治区博物馆</w:t>
      </w:r>
    </w:p>
    <w:p w14:paraId="0632DA69">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outlineLvl w:val="9"/>
        <w:rPr>
          <w:rFonts w:ascii="仿宋_GB2312" w:eastAsia="仿宋_GB2312"/>
          <w:sz w:val="32"/>
          <w:szCs w:val="32"/>
        </w:rPr>
      </w:pPr>
      <w:r>
        <w:rPr>
          <w:rFonts w:ascii="仿宋_GB2312" w:eastAsia="仿宋_GB2312" w:hAnsiTheme="minorHAnsi" w:cstheme="minorBidi"/>
          <w:sz w:val="32"/>
          <w:szCs w:val="32"/>
          <w:lang w:val="en-US" w:eastAsia="en-US" w:bidi="ar-SA"/>
        </w:rPr>
        <w:t>3.</w:t>
      </w:r>
      <w:r>
        <w:rPr>
          <w:rFonts w:ascii="仿宋_GB2312" w:eastAsia="仿宋_GB2312"/>
          <w:b w:val="0"/>
          <w:sz w:val="32"/>
          <w:szCs w:val="32"/>
        </w:rPr>
        <w:t>新疆维吾尔自治区文物考古研究所</w:t>
      </w:r>
    </w:p>
    <w:p w14:paraId="3296B973">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outlineLvl w:val="9"/>
        <w:rPr>
          <w:rFonts w:ascii="仿宋_GB2312" w:eastAsia="仿宋_GB2312"/>
          <w:sz w:val="32"/>
          <w:szCs w:val="32"/>
        </w:rPr>
      </w:pPr>
      <w:r>
        <w:rPr>
          <w:rFonts w:ascii="仿宋_GB2312" w:eastAsia="仿宋_GB2312" w:hAnsiTheme="minorHAnsi" w:cstheme="minorBidi"/>
          <w:sz w:val="32"/>
          <w:szCs w:val="32"/>
          <w:lang w:val="en-US" w:eastAsia="en-US" w:bidi="ar-SA"/>
        </w:rPr>
        <w:t>4.</w:t>
      </w:r>
      <w:r>
        <w:rPr>
          <w:rFonts w:ascii="仿宋_GB2312" w:eastAsia="仿宋_GB2312"/>
          <w:b w:val="0"/>
          <w:sz w:val="32"/>
          <w:szCs w:val="32"/>
        </w:rPr>
        <w:t>新疆维吾尔自治区文化遗产保护中心</w:t>
      </w:r>
    </w:p>
    <w:p w14:paraId="3F11E05B">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both"/>
        <w:textAlignment w:val="auto"/>
        <w:outlineLvl w:val="9"/>
        <w:rPr>
          <w:rFonts w:ascii="仿宋_GB2312" w:eastAsia="仿宋_GB2312"/>
          <w:sz w:val="32"/>
          <w:szCs w:val="32"/>
        </w:rPr>
      </w:pPr>
      <w:r>
        <w:rPr>
          <w:rFonts w:ascii="仿宋_GB2312" w:eastAsia="仿宋_GB2312" w:hAnsiTheme="minorHAnsi" w:cstheme="minorBidi"/>
          <w:sz w:val="32"/>
          <w:szCs w:val="32"/>
          <w:lang w:val="en-US" w:eastAsia="en-US" w:bidi="ar-SA"/>
        </w:rPr>
        <w:t>5.</w:t>
      </w:r>
      <w:r>
        <w:rPr>
          <w:rFonts w:ascii="仿宋_GB2312" w:eastAsia="仿宋_GB2312"/>
          <w:b w:val="0"/>
          <w:sz w:val="32"/>
          <w:szCs w:val="32"/>
        </w:rPr>
        <w:t>新疆维吾尔自治区克孜尔石窟研究所</w:t>
      </w:r>
    </w:p>
    <w:p w14:paraId="35E000AD">
      <w:pPr>
        <w:widowControl/>
        <w:spacing w:line="360" w:lineRule="auto"/>
      </w:pPr>
      <w:r>
        <w:rPr>
          <w:b w:val="0"/>
          <w:sz w:val="0"/>
          <w:szCs w:val="0"/>
        </w:rPr>
        <w:br w:type="page"/>
      </w:r>
    </w:p>
    <w:p w14:paraId="78F2961F">
      <w:pPr>
        <w:widowControl/>
        <w:spacing w:before="0" w:beforeLines="0" w:beforeAutospacing="0" w:after="0" w:afterLines="0" w:afterAutospacing="0" w:line="360" w:lineRule="auto"/>
        <w:jc w:val="center"/>
        <w:outlineLvl w:val="0"/>
        <w:rPr>
          <w:rFonts w:ascii="黑体" w:eastAsia="黑体"/>
          <w:b w:val="0"/>
          <w:sz w:val="32"/>
          <w:szCs w:val="32"/>
        </w:rPr>
      </w:pP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14:paraId="4ADED0FB">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7F0E9C7B">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bCs/>
          <w:sz w:val="32"/>
          <w:szCs w:val="32"/>
        </w:rPr>
        <w:t>2024年度收入总计39,797.88万元，</w:t>
      </w:r>
      <w:r>
        <w:rPr>
          <w:rFonts w:ascii="仿宋_GB2312" w:eastAsia="仿宋_GB2312"/>
          <w:b w:val="0"/>
          <w:sz w:val="32"/>
          <w:szCs w:val="32"/>
        </w:rPr>
        <w:t>其中：本年收入合计34,844.57万元，使用非财政拨款结余（含专用结余）0.00万元，年初结转和结余4,953.31万元。</w:t>
      </w:r>
    </w:p>
    <w:p w14:paraId="04C37546">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bCs/>
          <w:sz w:val="32"/>
          <w:szCs w:val="32"/>
        </w:rPr>
        <w:t>2024年度支出总计39,797.88万元，</w:t>
      </w:r>
      <w:r>
        <w:rPr>
          <w:rFonts w:ascii="仿宋_GB2312" w:eastAsia="仿宋_GB2312"/>
          <w:b w:val="0"/>
          <w:sz w:val="32"/>
          <w:szCs w:val="32"/>
        </w:rPr>
        <w:t>其中：本年支出合计35,074.41万元，结余分配22.66万元，年末结转和结余4,700.81万元。</w:t>
      </w:r>
    </w:p>
    <w:p w14:paraId="412C5F08">
      <w:pPr>
        <w:widowControl/>
        <w:spacing w:before="0" w:beforeLines="0" w:beforeAutospacing="0" w:after="0" w:afterLines="0" w:afterAutospacing="0" w:line="360" w:lineRule="auto"/>
        <w:ind w:firstLine="643" w:firstLineChars="200"/>
        <w:jc w:val="both"/>
        <w:rPr>
          <w:rFonts w:hint="eastAsia" w:ascii="仿宋_GB2312" w:eastAsia="仿宋_GB2312"/>
          <w:sz w:val="32"/>
          <w:szCs w:val="32"/>
          <w:lang w:eastAsia="zh-CN"/>
        </w:rPr>
      </w:pPr>
      <w:r>
        <w:rPr>
          <w:rFonts w:ascii="仿宋_GB2312" w:eastAsia="仿宋_GB2312"/>
          <w:b/>
          <w:bCs/>
          <w:sz w:val="32"/>
          <w:szCs w:val="32"/>
        </w:rPr>
        <w:t>收入支出总体与上年相比，</w:t>
      </w:r>
      <w:r>
        <w:rPr>
          <w:rFonts w:ascii="仿宋_GB2312" w:eastAsia="仿宋_GB2312"/>
          <w:b w:val="0"/>
          <w:sz w:val="32"/>
          <w:szCs w:val="32"/>
        </w:rPr>
        <w:t>增加14,088.89万元，增长54.80%，主要原因是：一是本年财政补助项目资金大幅增加，导致一般公共预算财政拨款收入较上年增长较大；二是本年度政府性基金预算财政拨款项目金额较上年大幅增加；三是随着本年旅游业火热，导致博物馆的事业收入较上年大幅增长；四是</w:t>
      </w:r>
      <w:r>
        <w:rPr>
          <w:rFonts w:hint="eastAsia" w:ascii="仿宋_GB2312" w:eastAsia="仿宋_GB2312"/>
          <w:b w:val="0"/>
          <w:sz w:val="32"/>
          <w:szCs w:val="32"/>
          <w:lang w:eastAsia="zh-CN"/>
        </w:rPr>
        <w:t>自治区</w:t>
      </w:r>
      <w:r>
        <w:rPr>
          <w:rFonts w:ascii="仿宋_GB2312" w:eastAsia="仿宋_GB2312"/>
          <w:b w:val="0"/>
          <w:sz w:val="32"/>
          <w:szCs w:val="32"/>
        </w:rPr>
        <w:t>文物考古研究所本年度</w:t>
      </w:r>
      <w:r>
        <w:rPr>
          <w:rFonts w:hint="eastAsia" w:ascii="仿宋_GB2312" w:eastAsia="仿宋_GB2312"/>
          <w:b w:val="0"/>
          <w:sz w:val="32"/>
          <w:szCs w:val="32"/>
          <w:lang w:eastAsia="zh-CN"/>
        </w:rPr>
        <w:t>“</w:t>
      </w:r>
      <w:r>
        <w:rPr>
          <w:rFonts w:ascii="仿宋_GB2312" w:eastAsia="仿宋_GB2312"/>
          <w:b w:val="0"/>
          <w:sz w:val="32"/>
          <w:szCs w:val="32"/>
        </w:rPr>
        <w:t>事业收入--基建考古发掘经费</w:t>
      </w:r>
      <w:r>
        <w:rPr>
          <w:rFonts w:hint="eastAsia" w:ascii="仿宋_GB2312" w:eastAsia="仿宋_GB2312"/>
          <w:b w:val="0"/>
          <w:sz w:val="32"/>
          <w:szCs w:val="32"/>
          <w:lang w:eastAsia="zh-CN"/>
        </w:rPr>
        <w:t>”</w:t>
      </w:r>
      <w:r>
        <w:rPr>
          <w:rFonts w:ascii="仿宋_GB2312" w:eastAsia="仿宋_GB2312"/>
          <w:b w:val="0"/>
          <w:sz w:val="32"/>
          <w:szCs w:val="32"/>
        </w:rPr>
        <w:t>较上年度大幅增长。</w:t>
      </w:r>
      <w:r>
        <w:rPr>
          <w:rFonts w:hint="eastAsia" w:ascii="仿宋_GB2312" w:eastAsia="仿宋_GB2312"/>
          <w:b w:val="0"/>
          <w:sz w:val="32"/>
          <w:szCs w:val="32"/>
          <w:lang w:eastAsia="zh-CN"/>
        </w:rPr>
        <w:t>以上原因导致</w:t>
      </w:r>
      <w:r>
        <w:rPr>
          <w:rFonts w:ascii="仿宋_GB2312" w:eastAsia="仿宋_GB2312"/>
          <w:b w:val="0"/>
          <w:bCs w:val="0"/>
          <w:sz w:val="32"/>
          <w:szCs w:val="32"/>
        </w:rPr>
        <w:t>收入支出总体与上年相比，</w:t>
      </w:r>
      <w:r>
        <w:rPr>
          <w:rFonts w:ascii="仿宋_GB2312" w:eastAsia="仿宋_GB2312"/>
          <w:b w:val="0"/>
          <w:sz w:val="32"/>
          <w:szCs w:val="32"/>
        </w:rPr>
        <w:t>增加</w:t>
      </w:r>
      <w:r>
        <w:rPr>
          <w:rFonts w:hint="eastAsia" w:ascii="仿宋_GB2312" w:eastAsia="仿宋_GB2312"/>
          <w:b w:val="0"/>
          <w:sz w:val="32"/>
          <w:szCs w:val="32"/>
          <w:lang w:eastAsia="zh-CN"/>
        </w:rPr>
        <w:t>较大。</w:t>
      </w:r>
    </w:p>
    <w:p w14:paraId="5FDF3F29">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7C7FDC3F">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bCs/>
          <w:sz w:val="32"/>
          <w:szCs w:val="32"/>
        </w:rPr>
        <w:t>本年收入34,844.57万元，</w:t>
      </w:r>
      <w:r>
        <w:rPr>
          <w:rFonts w:ascii="仿宋_GB2312" w:eastAsia="仿宋_GB2312"/>
          <w:b w:val="0"/>
          <w:sz w:val="32"/>
          <w:szCs w:val="32"/>
        </w:rPr>
        <w:t>其中：财政拨款收入28,989.74万元,占83.20%；上级补助收入0.00万元,占0.00%；事业收入5,492.95万元，占15.76%；经营收入0.00万元,占0.00%；附属单位上缴收入0.00万元，占0.00%；其他收入361.88万元，占1.04%。</w:t>
      </w:r>
    </w:p>
    <w:p w14:paraId="384D9B45">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38B851DB">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bCs/>
          <w:sz w:val="32"/>
          <w:szCs w:val="32"/>
        </w:rPr>
        <w:t>本年支出35,074.41万元，</w:t>
      </w:r>
      <w:r>
        <w:rPr>
          <w:rFonts w:ascii="仿宋_GB2312" w:eastAsia="仿宋_GB2312"/>
          <w:b w:val="0"/>
          <w:sz w:val="32"/>
          <w:szCs w:val="32"/>
        </w:rPr>
        <w:t>其中：基本支出6,893.23万元，占19.65%；项目支出28,181.18万元，占80.35%；上缴上级支出0.00万元，占0.00%；经营支出0.00万元，占0.00%；对附属单位补助支出0.00万元，占0.00%。</w:t>
      </w:r>
    </w:p>
    <w:p w14:paraId="1D9F3DE7">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7152448A">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bCs/>
          <w:sz w:val="32"/>
          <w:szCs w:val="32"/>
        </w:rPr>
        <w:t>2024年度财政拨款收入总计30,473.43万元，</w:t>
      </w:r>
      <w:r>
        <w:rPr>
          <w:rFonts w:ascii="仿宋_GB2312" w:eastAsia="仿宋_GB2312"/>
          <w:b w:val="0"/>
          <w:sz w:val="32"/>
          <w:szCs w:val="32"/>
        </w:rPr>
        <w:t>其中：年初财政拨款结转和结余1,483.69万元，本年财政拨款收入28,989.74万元。</w:t>
      </w:r>
      <w:r>
        <w:rPr>
          <w:rFonts w:ascii="仿宋_GB2312" w:eastAsia="仿宋_GB2312"/>
          <w:b/>
          <w:bCs/>
          <w:sz w:val="32"/>
          <w:szCs w:val="32"/>
        </w:rPr>
        <w:t>财政拨款支出总计30,473.43万元，</w:t>
      </w:r>
      <w:r>
        <w:rPr>
          <w:rFonts w:ascii="仿宋_GB2312" w:eastAsia="仿宋_GB2312"/>
          <w:b w:val="0"/>
          <w:sz w:val="32"/>
          <w:szCs w:val="32"/>
        </w:rPr>
        <w:t>其中：年末财政拨款结转和结余1,245.71万元，本年财政拨款支出29,227.72万元。</w:t>
      </w:r>
    </w:p>
    <w:p w14:paraId="297A8C84">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bCs/>
          <w:sz w:val="32"/>
          <w:szCs w:val="32"/>
        </w:rPr>
        <w:t>财政拨款收入支出总体与上年相比，</w:t>
      </w:r>
      <w:r>
        <w:rPr>
          <w:rFonts w:ascii="仿宋_GB2312" w:eastAsia="仿宋_GB2312"/>
          <w:b w:val="0"/>
          <w:sz w:val="32"/>
          <w:szCs w:val="32"/>
        </w:rPr>
        <w:t>增加13,143.78万元，增长75.85%，主要原因是：一是本年财政补助项目资金较上年大幅增加；二是本年度政府性基金预算财政拨款项目金额较上年大幅增加。以上两个原因导致财政拨款收入支出总体与上年相比大幅增加。</w:t>
      </w:r>
      <w:r>
        <w:rPr>
          <w:rFonts w:ascii="仿宋_GB2312" w:eastAsia="仿宋_GB2312"/>
          <w:b/>
          <w:bCs/>
          <w:sz w:val="32"/>
          <w:szCs w:val="32"/>
        </w:rPr>
        <w:t>与年初预算相比，</w:t>
      </w:r>
      <w:r>
        <w:rPr>
          <w:rFonts w:ascii="仿宋_GB2312" w:eastAsia="仿宋_GB2312"/>
          <w:b w:val="0"/>
          <w:sz w:val="32"/>
          <w:szCs w:val="32"/>
        </w:rPr>
        <w:t>年初预算数14,353.96万元，决算数30,473.43万元，预决算差异率112.30%，主要原因是：本年年中追加的财政补助项目（含中央财政追加资金项目）及政府性基金预算财政拨款项目大幅增加，导致与年初预算相比，预决算差异率较大。</w:t>
      </w:r>
    </w:p>
    <w:p w14:paraId="0AB87136">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32ECB403">
      <w:pPr>
        <w:widowControl/>
        <w:spacing w:before="0" w:beforeLines="0" w:beforeAutospacing="0" w:after="0" w:afterLines="0" w:afterAutospacing="0" w:line="360" w:lineRule="auto"/>
        <w:ind w:firstLine="640" w:firstLineChars="200"/>
        <w:jc w:val="left"/>
        <w:outlineLvl w:val="2"/>
        <w:rPr>
          <w:rFonts w:ascii="仿宋_GB2312" w:eastAsia="仿宋_GB2312"/>
          <w:sz w:val="32"/>
          <w:szCs w:val="32"/>
        </w:rPr>
      </w:pPr>
      <w:r>
        <w:rPr>
          <w:rFonts w:hint="eastAsia" w:ascii="黑体" w:hAnsi="黑体" w:eastAsia="黑体" w:cs="黑体"/>
          <w:b w:val="0"/>
          <w:bCs/>
          <w:sz w:val="32"/>
          <w:szCs w:val="32"/>
        </w:rPr>
        <w:t>（一）一般公共预算财政拨款支出决算总体情况</w:t>
      </w:r>
    </w:p>
    <w:p w14:paraId="53561910">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bCs/>
          <w:sz w:val="32"/>
          <w:szCs w:val="32"/>
        </w:rPr>
        <w:t>2024年度一般公共预算财政拨款支出24,466.62万元，</w:t>
      </w:r>
      <w:r>
        <w:rPr>
          <w:rFonts w:ascii="仿宋_GB2312" w:eastAsia="仿宋_GB2312"/>
          <w:b w:val="0"/>
          <w:sz w:val="32"/>
          <w:szCs w:val="32"/>
        </w:rPr>
        <w:t>占本年支出合计的69.76%。</w:t>
      </w:r>
      <w:r>
        <w:rPr>
          <w:rFonts w:ascii="仿宋_GB2312" w:eastAsia="仿宋_GB2312"/>
          <w:b/>
          <w:bCs/>
          <w:sz w:val="32"/>
          <w:szCs w:val="32"/>
        </w:rPr>
        <w:t>与上年相比，</w:t>
      </w:r>
      <w:r>
        <w:rPr>
          <w:rFonts w:ascii="仿宋_GB2312" w:eastAsia="仿宋_GB2312"/>
          <w:b w:val="0"/>
          <w:sz w:val="32"/>
          <w:szCs w:val="32"/>
        </w:rPr>
        <w:t>增加9,545.90万元，增长63.98%，主要原因是：一是本年财政补助项目资金较上年大幅增加；二是本年度人员增资，使得人员经费增加。以上两个原因导致一般公共预算财政拨款支出与上年相比大幅增加。</w:t>
      </w:r>
      <w:r>
        <w:rPr>
          <w:rFonts w:ascii="仿宋_GB2312" w:eastAsia="仿宋_GB2312"/>
          <w:b/>
          <w:bCs/>
          <w:sz w:val="32"/>
          <w:szCs w:val="32"/>
        </w:rPr>
        <w:t>与年初预算相比，</w:t>
      </w:r>
      <w:r>
        <w:rPr>
          <w:rFonts w:ascii="仿宋_GB2312" w:eastAsia="仿宋_GB2312"/>
          <w:b w:val="0"/>
          <w:sz w:val="32"/>
          <w:szCs w:val="32"/>
        </w:rPr>
        <w:t>年初预算数13,297.25万元，决算数24,466.62万元，预决算差异率84.00%，主要原因是：本年年中追加的财政补助项目（含中央财政追加资金项目）大幅增加，导致与年初预算相比，预决算差异率较大。</w:t>
      </w:r>
    </w:p>
    <w:p w14:paraId="44C578D3">
      <w:pPr>
        <w:widowControl/>
        <w:spacing w:before="0" w:beforeLines="0" w:beforeAutospacing="0" w:after="0" w:afterLines="0" w:afterAutospacing="0" w:line="360" w:lineRule="auto"/>
        <w:ind w:firstLine="640" w:firstLineChars="200"/>
        <w:jc w:val="left"/>
        <w:outlineLvl w:val="2"/>
        <w:rPr>
          <w:rFonts w:hint="eastAsia" w:ascii="黑体" w:hAnsi="黑体" w:eastAsia="黑体" w:cs="黑体"/>
          <w:b w:val="0"/>
          <w:bCs/>
          <w:sz w:val="32"/>
          <w:szCs w:val="32"/>
        </w:rPr>
      </w:pPr>
      <w:r>
        <w:rPr>
          <w:rFonts w:hint="eastAsia" w:ascii="黑体" w:hAnsi="黑体" w:eastAsia="黑体" w:cs="黑体"/>
          <w:b w:val="0"/>
          <w:bCs/>
          <w:sz w:val="32"/>
          <w:szCs w:val="32"/>
        </w:rPr>
        <w:t>（二）一般公共预算财政拨款支出决算结构情况</w:t>
      </w:r>
    </w:p>
    <w:p w14:paraId="7A3B8A1A">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文化旅游体育与传媒支出（类）24,436.62万元，占99.88%。</w:t>
      </w:r>
    </w:p>
    <w:p w14:paraId="4AE0C616">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社会保障和就业支出（类）30.00万元，占0.12%。</w:t>
      </w:r>
    </w:p>
    <w:p w14:paraId="54C04CCB">
      <w:pPr>
        <w:widowControl/>
        <w:spacing w:before="0" w:beforeLines="0" w:beforeAutospacing="0" w:after="0" w:afterLines="0" w:afterAutospacing="0" w:line="360" w:lineRule="auto"/>
        <w:ind w:firstLine="640" w:firstLineChars="200"/>
        <w:jc w:val="left"/>
        <w:outlineLvl w:val="2"/>
        <w:rPr>
          <w:rFonts w:hint="eastAsia" w:ascii="黑体" w:hAnsi="黑体" w:eastAsia="黑体" w:cs="黑体"/>
          <w:b w:val="0"/>
          <w:bCs/>
          <w:sz w:val="32"/>
          <w:szCs w:val="32"/>
        </w:rPr>
      </w:pPr>
      <w:r>
        <w:rPr>
          <w:rFonts w:hint="eastAsia" w:ascii="黑体" w:hAnsi="黑体" w:eastAsia="黑体" w:cs="黑体"/>
          <w:b w:val="0"/>
          <w:bCs/>
          <w:sz w:val="32"/>
          <w:szCs w:val="32"/>
        </w:rPr>
        <w:t>（三）一般公共预算财政拨款支出决算具体情况</w:t>
      </w:r>
    </w:p>
    <w:p w14:paraId="102479FE">
      <w:pPr>
        <w:widowControl/>
        <w:numPr>
          <w:ilvl w:val="0"/>
          <w:numId w:val="1"/>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科学技术支出（类）社会科学（款）社会科学研究（项）：支出决算数为0.00万元，比上年决算减少12.53万元，下降100.00%，主要原因是：本年度该款项未拨付项目资金，故导致支出决算数为0.00万元，比上年决算下降100.00%。</w:t>
      </w:r>
    </w:p>
    <w:p w14:paraId="6F5720F4">
      <w:pPr>
        <w:widowControl/>
        <w:numPr>
          <w:ilvl w:val="0"/>
          <w:numId w:val="1"/>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文化旅游体育与传媒支出（类）文化和旅游（款）文化创作与保护（项）：支出决算数为0.00万元，比上年决算减少20.00万元，下降100.00%，主要原因是：本年度该款项未拨付项目资金，故导致支出决算数为0.00万元，比上年决算下降100.00%。</w:t>
      </w:r>
    </w:p>
    <w:p w14:paraId="31C8C84B">
      <w:pPr>
        <w:widowControl/>
        <w:numPr>
          <w:ilvl w:val="0"/>
          <w:numId w:val="1"/>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文化旅游体育与传媒支出（类）文化和旅游（款）旅游宣传（项）：支出决算数为100.00万元，比上年决算增加100.00万元，增长100.00%，主要原因是：本年度此款项新增自治区博物馆《爱国主义教育基地改造提升资金——俞秀松红色旅游景区建设项目》，导致支出决算数与上年决算相比增加。</w:t>
      </w:r>
    </w:p>
    <w:p w14:paraId="200D897B">
      <w:pPr>
        <w:widowControl/>
        <w:numPr>
          <w:ilvl w:val="0"/>
          <w:numId w:val="1"/>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文化旅游体育与传媒支出（类）文化和旅游（款）其他文化和旅游支出（项）：支出决算数为198.18万元，比上年决算减少304.49万元，下降60.57%，主要原因是：本年度此款项的拨款项目金额较上年度减少，导致支出决算数较上年减少。</w:t>
      </w:r>
    </w:p>
    <w:p w14:paraId="381679FB">
      <w:pPr>
        <w:widowControl/>
        <w:numPr>
          <w:ilvl w:val="0"/>
          <w:numId w:val="1"/>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文化旅游体育与传媒支出（类）文物（款）文物保护（项）：支出决算数为12,358.88万元，比上年决算增加2,801.84万元，增长29.32%，主要原因是：根据本年度文物保护工作规划，文物保护项目资金拨款较上年度拨款金额增加，导致本年支出决算数较上年增加。</w:t>
      </w:r>
    </w:p>
    <w:p w14:paraId="692280C7">
      <w:pPr>
        <w:widowControl/>
        <w:numPr>
          <w:ilvl w:val="0"/>
          <w:numId w:val="1"/>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文化旅游体育与传媒支出（类）文物（款）博物馆（项）：支出决算数为11,482.24万元，比上年决算增加7,608.01万元，增长196.37%，主要原因是：本年度此款项新增自治区博物馆《二期建设项目经费》，此项目金额巨大。同时，还新增多</w:t>
      </w:r>
      <w:r>
        <w:rPr>
          <w:rFonts w:hint="eastAsia" w:ascii="仿宋_GB2312" w:eastAsia="仿宋_GB2312"/>
          <w:b w:val="0"/>
          <w:sz w:val="32"/>
          <w:szCs w:val="32"/>
          <w:lang w:eastAsia="zh-CN"/>
        </w:rPr>
        <w:t>个</w:t>
      </w:r>
      <w:r>
        <w:rPr>
          <w:rFonts w:ascii="仿宋_GB2312" w:eastAsia="仿宋_GB2312"/>
          <w:b w:val="0"/>
          <w:sz w:val="32"/>
          <w:szCs w:val="32"/>
        </w:rPr>
        <w:t>展览类项目，故导致此款项支出决算数与上年决算相比大幅增加。</w:t>
      </w:r>
    </w:p>
    <w:p w14:paraId="5C7D9F57">
      <w:pPr>
        <w:widowControl/>
        <w:numPr>
          <w:ilvl w:val="0"/>
          <w:numId w:val="1"/>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文化旅游体育与传媒支出（类）文物（款）其他文物支出（项）：支出决算数为0.00万元，比上年决算减少600.00万元，下降100.00%，主要原因是：本年度该款项未拨付项目资金，故导致支出决算数为0.00万元，比上年决算下降100.00%。</w:t>
      </w:r>
    </w:p>
    <w:p w14:paraId="5CFEC113">
      <w:pPr>
        <w:widowControl/>
        <w:numPr>
          <w:ilvl w:val="0"/>
          <w:numId w:val="1"/>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文化旅游体育与传媒支出（类）其他文化旅游体育与传媒支出（款）其他文化旅游体育与传媒支出（项）：支出决算数为297.32万元，比上年决算减少56.41万元，下降15.95%，主要原因是：本年度此款项的拨款项目金额较上年度减少，导致支出决算数较上年减少。</w:t>
      </w:r>
    </w:p>
    <w:p w14:paraId="5EAE9B3C">
      <w:pPr>
        <w:widowControl/>
        <w:numPr>
          <w:ilvl w:val="0"/>
          <w:numId w:val="1"/>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人力资源和社会保障管理事务（款）其他人力资源和社会保障管理事务支出（项）：支出决算数为30.00万元，比上年决算增加30.00万元，增长100.00%，主要原因是：本年度此款项新增《2024年天池英才引进计划经费》项目，导致支出决算数与上年决算相比有所增加。</w:t>
      </w:r>
    </w:p>
    <w:p w14:paraId="50FC7A84">
      <w:pPr>
        <w:widowControl/>
        <w:numPr>
          <w:ilvl w:val="0"/>
          <w:numId w:val="1"/>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行政事业单位养老支出（款）事业单位离退休（项）：支出决算数为0.00万元，比上年决算减少0.51万元，下降100.00%，主要原因是：本年度该款项未拨付项目资金，故导致支出决算数为0.00万元，比上年决算下降100.00%。</w:t>
      </w:r>
    </w:p>
    <w:p w14:paraId="0CB722AB">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5E5D25B8">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2024年度一般公共预算财政拨款基本支出6,883.41万元，其中：</w:t>
      </w:r>
      <w:r>
        <w:rPr>
          <w:rFonts w:ascii="仿宋_GB2312" w:eastAsia="仿宋_GB2312"/>
          <w:b/>
          <w:bCs/>
          <w:sz w:val="32"/>
          <w:szCs w:val="32"/>
        </w:rPr>
        <w:t>人员经费5,863.98万元，</w:t>
      </w:r>
      <w:r>
        <w:rPr>
          <w:rFonts w:ascii="仿宋_GB2312" w:eastAsia="仿宋_GB2312"/>
          <w:b w:val="0"/>
          <w:sz w:val="32"/>
          <w:szCs w:val="32"/>
        </w:rPr>
        <w:t>包括：基本工资、津贴补贴、奖金、伙食补助费、绩效工资、机关事业单位基本养老保险缴费、职业年金缴费、职工基本医疗保险缴费、公务员医疗补助缴费、其他社会保障缴费、住房公积金、其他工资福利支出、离休费、退休费、抚恤金、生活补助和其他对个人和家庭的补助。</w:t>
      </w:r>
    </w:p>
    <w:p w14:paraId="4AB39ADB">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bCs/>
          <w:sz w:val="32"/>
          <w:szCs w:val="32"/>
        </w:rPr>
        <w:t>公用经费1,019.44万元，</w:t>
      </w:r>
      <w:r>
        <w:rPr>
          <w:rFonts w:ascii="仿宋_GB2312" w:eastAsia="仿宋_GB2312"/>
          <w:b w:val="0"/>
          <w:sz w:val="32"/>
          <w:szCs w:val="32"/>
        </w:rPr>
        <w:t>包括：办公费、手续费、水费、电费、邮电费、取暖费、物业管理费、差旅费、维修（护）费、租赁费、培训费、公务接待费、劳务费、工会经费、福利费、公务用车运行维护费、其他交通费用、税金及附加费用和其他商品和服务支出。</w:t>
      </w:r>
    </w:p>
    <w:p w14:paraId="4F76BD31">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59A5CC9B">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bCs/>
          <w:sz w:val="32"/>
          <w:szCs w:val="32"/>
        </w:rPr>
        <w:t>2024年度政府性基金预算财政拨款收入总计4,761.10万元，</w:t>
      </w:r>
      <w:r>
        <w:rPr>
          <w:rFonts w:ascii="仿宋_GB2312" w:eastAsia="仿宋_GB2312"/>
          <w:b w:val="0"/>
          <w:sz w:val="32"/>
          <w:szCs w:val="32"/>
        </w:rPr>
        <w:t>其中：年初结转和结余0.00万元，本年收入4,761.10万元。</w:t>
      </w:r>
      <w:r>
        <w:rPr>
          <w:rFonts w:ascii="仿宋_GB2312" w:eastAsia="仿宋_GB2312"/>
          <w:b/>
          <w:bCs/>
          <w:sz w:val="32"/>
          <w:szCs w:val="32"/>
        </w:rPr>
        <w:t>政府性基金预算财政拨款支出总计4,761.10万元，</w:t>
      </w:r>
      <w:r>
        <w:rPr>
          <w:rFonts w:ascii="仿宋_GB2312" w:eastAsia="仿宋_GB2312"/>
          <w:b w:val="0"/>
          <w:sz w:val="32"/>
          <w:szCs w:val="32"/>
        </w:rPr>
        <w:t>其中：年末结转和结余0.00万元，本年支出4,761.10万元。</w:t>
      </w:r>
    </w:p>
    <w:p w14:paraId="747E8A15">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bCs/>
          <w:sz w:val="32"/>
          <w:szCs w:val="32"/>
        </w:rPr>
        <w:t>政府性基金预算财政拨款收入支出总体与上年相比，</w:t>
      </w:r>
      <w:r>
        <w:rPr>
          <w:rFonts w:ascii="仿宋_GB2312" w:eastAsia="仿宋_GB2312"/>
          <w:b w:val="0"/>
          <w:sz w:val="32"/>
          <w:szCs w:val="32"/>
        </w:rPr>
        <w:t>增加3,817.81万元，增长404.73%，主要原因是：本年度此款项自治区博物馆有新增项目，且金额巨大，导致政府性基金预算财政拨款收入支出总体与上年相比增幅巨大。</w:t>
      </w:r>
      <w:r>
        <w:rPr>
          <w:rFonts w:ascii="仿宋_GB2312" w:eastAsia="仿宋_GB2312"/>
          <w:b/>
          <w:bCs/>
          <w:sz w:val="32"/>
          <w:szCs w:val="32"/>
        </w:rPr>
        <w:t>与年初预算相比，</w:t>
      </w:r>
      <w:r>
        <w:rPr>
          <w:rFonts w:ascii="仿宋_GB2312" w:eastAsia="仿宋_GB2312"/>
          <w:b w:val="0"/>
          <w:sz w:val="32"/>
          <w:szCs w:val="32"/>
        </w:rPr>
        <w:t>年初预算数1,056.71万元，决算数4,761.10万元，预决算差异率350.56%，主要原因是：本年度此款项自治区博物馆年中追加新增项目，且金额巨大，导致与年初预算相比，预决算差异率过大。</w:t>
      </w:r>
    </w:p>
    <w:p w14:paraId="1381EB17">
      <w:pPr>
        <w:widowControl/>
        <w:spacing w:before="0" w:beforeLines="0" w:beforeAutospacing="0" w:after="0" w:afterLines="0" w:afterAutospacing="0" w:line="360" w:lineRule="auto"/>
        <w:ind w:firstLine="643" w:firstLineChars="200"/>
        <w:jc w:val="both"/>
        <w:rPr>
          <w:rFonts w:ascii="仿宋_GB2312" w:eastAsia="仿宋_GB2312"/>
          <w:b/>
          <w:bCs/>
          <w:sz w:val="32"/>
          <w:szCs w:val="32"/>
        </w:rPr>
      </w:pPr>
      <w:r>
        <w:rPr>
          <w:rFonts w:ascii="仿宋_GB2312" w:eastAsia="仿宋_GB2312"/>
          <w:b/>
          <w:bCs/>
          <w:sz w:val="32"/>
          <w:szCs w:val="32"/>
        </w:rPr>
        <w:t>政府性基金预算财政拨款支出4,761.10万元。</w:t>
      </w:r>
    </w:p>
    <w:p w14:paraId="6DFDC645">
      <w:pPr>
        <w:widowControl/>
        <w:numPr>
          <w:ilvl w:val="0"/>
          <w:numId w:val="2"/>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其他支出（类）彩票公益金安排的支出（款）用于文化事业的彩票公益金支出（项）：支出决算数为825.31万元，比上年决算减少117.98万元，下降12.51%，主要原因是：本年度此款项的拨款项目金额较上年度减少，导致支出决算数较上年减少。</w:t>
      </w:r>
    </w:p>
    <w:p w14:paraId="45305913">
      <w:pPr>
        <w:widowControl/>
        <w:numPr>
          <w:ilvl w:val="0"/>
          <w:numId w:val="2"/>
        </w:numPr>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其他支出（类）超长期特别国债安排的其他支出（款）其他支出（项）：支出决算数为3,935.79万元，比上年决算增加3,935.79万元，增长100.00%，主要原因是：本年度此款项自治区博物馆有新增项目，且金额巨大，导致支出决算数与上年决算相比增加较大。</w:t>
      </w:r>
    </w:p>
    <w:p w14:paraId="460E0E2F">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1BE044CD">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本部门本年度无国有资本经营预算财政拨款收入、支出及结转和结余，国有资本经营预算财政拨款收入支出决算表为空表。</w:t>
      </w:r>
    </w:p>
    <w:p w14:paraId="5D64E140">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50EF704C">
      <w:pPr>
        <w:widowControl/>
        <w:spacing w:before="0" w:beforeLines="0" w:beforeAutospacing="0" w:after="0" w:afterLines="0" w:afterAutospacing="0" w:line="360" w:lineRule="auto"/>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2024年度财政拨款“三公”经费支出37.42万元，</w:t>
      </w:r>
      <w:r>
        <w:rPr>
          <w:rFonts w:hint="eastAsia" w:ascii="仿宋_GB2312" w:hAnsi="仿宋_GB2312" w:eastAsia="仿宋_GB2312" w:cs="仿宋_GB2312"/>
          <w:b w:val="0"/>
          <w:sz w:val="32"/>
          <w:szCs w:val="32"/>
        </w:rPr>
        <w:t>比上年减少1.22万元，下降3.16%，主要原因是：本年严格压减不必要的“三公</w:t>
      </w:r>
      <w:r>
        <w:rPr>
          <w:rFonts w:hint="eastAsia" w:ascii="仿宋_GB2312" w:hAnsi="仿宋_GB2312" w:eastAsia="仿宋_GB2312" w:cs="仿宋_GB2312"/>
          <w:b w:val="0"/>
          <w:sz w:val="32"/>
          <w:szCs w:val="32"/>
          <w:lang w:eastAsia="zh-CN"/>
        </w:rPr>
        <w:t>”</w:t>
      </w:r>
      <w:r>
        <w:rPr>
          <w:rFonts w:hint="eastAsia" w:ascii="仿宋_GB2312" w:hAnsi="仿宋_GB2312" w:eastAsia="仿宋_GB2312" w:cs="仿宋_GB2312"/>
          <w:b w:val="0"/>
          <w:sz w:val="32"/>
          <w:szCs w:val="32"/>
        </w:rPr>
        <w:t>经费支出事项，导致财政拨款“三公”经费支出较上年有所下降。其中：因公出国（境）费支出0.00万元,占0.00%，</w:t>
      </w:r>
      <w:r>
        <w:rPr>
          <w:rFonts w:hint="eastAsia" w:ascii="仿宋_GB2312" w:hAnsi="仿宋_GB2312" w:eastAsia="仿宋_GB2312" w:cs="仿宋_GB2312"/>
          <w:b w:val="0"/>
          <w:sz w:val="32"/>
          <w:szCs w:val="32"/>
          <w:lang w:eastAsia="zh-CN"/>
        </w:rPr>
        <w:t>比</w:t>
      </w:r>
      <w:r>
        <w:rPr>
          <w:rFonts w:hint="eastAsia" w:ascii="仿宋_GB2312" w:hAnsi="仿宋_GB2312" w:eastAsia="仿宋_GB2312" w:cs="仿宋_GB2312"/>
          <w:b w:val="0"/>
          <w:sz w:val="32"/>
          <w:szCs w:val="32"/>
        </w:rPr>
        <w:t>上年</w:t>
      </w:r>
      <w:r>
        <w:rPr>
          <w:rFonts w:hint="eastAsia" w:ascii="仿宋_GB2312" w:hAnsi="仿宋_GB2312" w:eastAsia="仿宋_GB2312" w:cs="仿宋_GB2312"/>
          <w:b w:val="0"/>
          <w:sz w:val="32"/>
          <w:szCs w:val="32"/>
          <w:lang w:eastAsia="zh-CN"/>
        </w:rPr>
        <w:t>增加</w:t>
      </w:r>
      <w:r>
        <w:rPr>
          <w:rFonts w:hint="eastAsia" w:ascii="仿宋_GB2312" w:hAnsi="仿宋_GB2312" w:eastAsia="仿宋_GB2312" w:cs="仿宋_GB2312"/>
          <w:b w:val="0"/>
          <w:sz w:val="32"/>
          <w:szCs w:val="32"/>
        </w:rPr>
        <w:t>0.00万元，</w:t>
      </w:r>
      <w:r>
        <w:rPr>
          <w:rFonts w:hint="eastAsia" w:ascii="仿宋_GB2312" w:hAnsi="仿宋_GB2312" w:eastAsia="仿宋_GB2312" w:cs="仿宋_GB2312"/>
          <w:b w:val="0"/>
          <w:sz w:val="32"/>
          <w:szCs w:val="32"/>
          <w:lang w:eastAsia="zh-CN"/>
        </w:rPr>
        <w:t>增长</w:t>
      </w:r>
      <w:r>
        <w:rPr>
          <w:rFonts w:hint="eastAsia" w:ascii="仿宋_GB2312" w:hAnsi="仿宋_GB2312" w:eastAsia="仿宋_GB2312" w:cs="仿宋_GB2312"/>
          <w:b w:val="0"/>
          <w:sz w:val="32"/>
          <w:szCs w:val="32"/>
        </w:rPr>
        <w:t>0.00%</w:t>
      </w:r>
      <w:r>
        <w:rPr>
          <w:rFonts w:hint="eastAsia" w:ascii="仿宋_GB2312" w:hAnsi="仿宋_GB2312" w:eastAsia="仿宋_GB2312" w:cs="仿宋_GB2312"/>
          <w:b w:val="0"/>
          <w:sz w:val="32"/>
          <w:szCs w:val="32"/>
          <w:lang w:eastAsia="zh-CN"/>
        </w:rPr>
        <w:t>，</w:t>
      </w:r>
      <w:r>
        <w:rPr>
          <w:rFonts w:hint="eastAsia" w:ascii="仿宋_GB2312" w:hAnsi="仿宋_GB2312" w:eastAsia="仿宋_GB2312" w:cs="仿宋_GB2312"/>
          <w:b w:val="0"/>
          <w:sz w:val="32"/>
          <w:szCs w:val="32"/>
        </w:rPr>
        <w:t>主要原因是：2023年和2024年均无因公出国（境）事项，未安排此项预算，导致因公出国（境）费支出0.00万元,占0.00%；公务用车购置及运行维护费支出36.62万元，占97.86%，比上年减少1.04万元，下降2.76%，主要原因是：本年压缩不必要的公务用车派出事项，导致公务用车运行维护费经费支出较上年有所下降；公务接待费支出0.80万元，占2.14%，比上年减少0.18万元，下降18.37%，主要原因是：本年严格压减不必要的公务接待事项，导致公务接待费支出比上年减少。</w:t>
      </w:r>
    </w:p>
    <w:p w14:paraId="0B9FAB21">
      <w:pPr>
        <w:widowControl/>
        <w:spacing w:before="0" w:beforeLines="0" w:beforeAutospacing="0" w:after="0" w:afterLines="0" w:afterAutospacing="0" w:line="360" w:lineRule="auto"/>
        <w:ind w:firstLine="643" w:firstLineChars="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具体情况如下：</w:t>
      </w:r>
    </w:p>
    <w:p w14:paraId="43018529">
      <w:pPr>
        <w:widowControl/>
        <w:spacing w:before="0" w:beforeLines="0" w:beforeAutospacing="0" w:after="0" w:afterLines="0" w:afterAutospacing="0"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因公出国（境）费支出0.00万元，开支内容包括我单位无因公出国（境）费。单位全年安排的因公出国（境）团组0个，因公出国（境）0人次。</w:t>
      </w:r>
    </w:p>
    <w:p w14:paraId="2B8EFD3C">
      <w:pPr>
        <w:widowControl/>
        <w:spacing w:before="0" w:beforeLines="0" w:beforeAutospacing="0" w:after="0" w:afterLines="0" w:afterAutospacing="0"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公务用车购置及运行维护费36.62万元，其中：公务用车购置费0.00万元，公务用车运行维护费36.62万元。公务用车运行维护费开支内容包括车辆维修费、汽油费、停车费、车辆保险费和车辆年审费。公务用车购置数0辆，公务用车保有量27辆。国有资产占用情况中固定资产车辆27辆，与公务用车保有量差异原因是：车辆数一致不存在差异。</w:t>
      </w:r>
    </w:p>
    <w:p w14:paraId="3FC4EEA3">
      <w:pPr>
        <w:widowControl/>
        <w:spacing w:before="0" w:beforeLines="0" w:beforeAutospacing="0" w:after="0" w:afterLines="0" w:afterAutospacing="0"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公务接待费0.80万元，开支内容包括公务接待便餐等。单位全年安排的国内公务接待10批次，80人次。</w:t>
      </w:r>
    </w:p>
    <w:p w14:paraId="7C4FC31C">
      <w:pPr>
        <w:widowControl/>
        <w:spacing w:before="0" w:beforeLines="0" w:beforeAutospacing="0" w:after="0" w:afterLines="0" w:afterAutospacing="0" w:line="360" w:lineRule="auto"/>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与全年预算相比，</w:t>
      </w:r>
      <w:r>
        <w:rPr>
          <w:rFonts w:hint="eastAsia" w:ascii="仿宋_GB2312" w:hAnsi="仿宋_GB2312" w:eastAsia="仿宋_GB2312" w:cs="仿宋_GB2312"/>
          <w:b w:val="0"/>
          <w:sz w:val="32"/>
          <w:szCs w:val="32"/>
        </w:rPr>
        <w:t>财政拨款“三公”经费支出全年预算数37.42万元，决算数37.42万元，预决算差异率0.00%，主要原因是：严格按照预算拨付金额控制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36.62万元，决算数36.62万元，预决算差异率0.00%，主要原因是：严格按照预算拨付金额控制支出。公务接待费全年预算数0.80万元，决算数0.80万元，预决算差异率0.00%，主要原因是：严格按照预算拨付金额控制支出。</w:t>
      </w:r>
    </w:p>
    <w:p w14:paraId="3C144FF5">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33E513AB">
      <w:pPr>
        <w:widowControl/>
        <w:spacing w:before="0" w:beforeLines="0" w:beforeAutospacing="0" w:after="0" w:afterLines="0" w:afterAutospacing="0" w:line="360" w:lineRule="auto"/>
        <w:ind w:firstLine="640" w:firstLineChars="200"/>
        <w:jc w:val="left"/>
        <w:outlineLvl w:val="2"/>
        <w:rPr>
          <w:rFonts w:hint="eastAsia" w:ascii="黑体" w:hAnsi="黑体" w:eastAsia="黑体" w:cs="黑体"/>
          <w:b w:val="0"/>
          <w:bCs/>
          <w:sz w:val="32"/>
          <w:szCs w:val="32"/>
        </w:rPr>
      </w:pPr>
      <w:r>
        <w:rPr>
          <w:rFonts w:hint="eastAsia" w:ascii="黑体" w:hAnsi="黑体" w:eastAsia="黑体" w:cs="黑体"/>
          <w:b w:val="0"/>
          <w:bCs/>
          <w:sz w:val="32"/>
          <w:szCs w:val="32"/>
        </w:rPr>
        <w:t>（一）机关运行经费及公用经费支出情况</w:t>
      </w:r>
    </w:p>
    <w:p w14:paraId="299883D5">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2024年度新疆维吾尔自治区文博院</w:t>
      </w:r>
      <w:r>
        <w:rPr>
          <w:rFonts w:hint="eastAsia" w:ascii="仿宋_GB2312" w:hAnsi="仿宋_GB2312" w:eastAsia="仿宋_GB2312" w:cs="仿宋_GB2312"/>
          <w:strike w:val="0"/>
          <w:dstrike w:val="0"/>
          <w:color w:val="auto"/>
          <w:sz w:val="32"/>
          <w:szCs w:val="32"/>
          <w:highlight w:val="none"/>
          <w:lang w:val="en-US" w:eastAsia="zh-CN"/>
        </w:rPr>
        <w:t>（事业单位）</w:t>
      </w:r>
      <w:r>
        <w:rPr>
          <w:rFonts w:ascii="仿宋_GB2312" w:eastAsia="仿宋_GB2312"/>
          <w:b w:val="0"/>
          <w:sz w:val="32"/>
          <w:szCs w:val="32"/>
        </w:rPr>
        <w:t>公用经费支出1,019.44万元，比上年增加139.25万元，增长15.82%，主要原因是：本年度存在新增人员，导致公用经费较上年增加。</w:t>
      </w:r>
    </w:p>
    <w:p w14:paraId="58C4C88A">
      <w:pPr>
        <w:widowControl/>
        <w:spacing w:before="0" w:beforeLines="0" w:beforeAutospacing="0" w:after="0" w:afterLines="0" w:afterAutospacing="0" w:line="360" w:lineRule="auto"/>
        <w:ind w:firstLine="640" w:firstLineChars="200"/>
        <w:jc w:val="left"/>
        <w:outlineLvl w:val="2"/>
        <w:rPr>
          <w:rFonts w:hint="eastAsia" w:ascii="黑体" w:hAnsi="黑体" w:eastAsia="黑体" w:cs="黑体"/>
          <w:b w:val="0"/>
          <w:bCs/>
          <w:sz w:val="32"/>
          <w:szCs w:val="32"/>
        </w:rPr>
      </w:pPr>
      <w:r>
        <w:rPr>
          <w:rFonts w:hint="eastAsia" w:ascii="黑体" w:hAnsi="黑体" w:eastAsia="黑体" w:cs="黑体"/>
          <w:b w:val="0"/>
          <w:bCs/>
          <w:sz w:val="32"/>
          <w:szCs w:val="32"/>
        </w:rPr>
        <w:t>（二）政府采购情况</w:t>
      </w:r>
    </w:p>
    <w:p w14:paraId="2D3ED6FB">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2024年度政府采购支出总额13,523.53万元，其中：政府采购货物支出7,073.90万元、政府采购工程支出1,990.30万元、政府采购服务支出4,459.33万元。</w:t>
      </w:r>
    </w:p>
    <w:p w14:paraId="55B183A0">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授予中小企业合同金额11,870.75万元，占政府采购支出总额的87.78%，其中：授予小微企业合同金额10,978.89万元，占政府采购支出总额的81.18%。</w:t>
      </w:r>
    </w:p>
    <w:p w14:paraId="685F1B00">
      <w:pPr>
        <w:widowControl/>
        <w:spacing w:before="0" w:beforeLines="0" w:beforeAutospacing="0" w:after="0" w:afterLines="0" w:afterAutospacing="0" w:line="360" w:lineRule="auto"/>
        <w:ind w:firstLine="640" w:firstLineChars="200"/>
        <w:jc w:val="left"/>
        <w:outlineLvl w:val="2"/>
        <w:rPr>
          <w:rFonts w:hint="eastAsia" w:ascii="黑体" w:hAnsi="黑体" w:eastAsia="黑体" w:cs="黑体"/>
          <w:b w:val="0"/>
          <w:bCs/>
          <w:sz w:val="32"/>
          <w:szCs w:val="32"/>
        </w:rPr>
      </w:pPr>
      <w:r>
        <w:rPr>
          <w:rFonts w:hint="eastAsia" w:ascii="黑体" w:hAnsi="黑体" w:eastAsia="黑体" w:cs="黑体"/>
          <w:b w:val="0"/>
          <w:bCs/>
          <w:sz w:val="32"/>
          <w:szCs w:val="32"/>
        </w:rPr>
        <w:t>（三）国有资产占用情况说明</w:t>
      </w:r>
    </w:p>
    <w:p w14:paraId="0F60AC95">
      <w:pPr>
        <w:widowControl/>
        <w:spacing w:before="0" w:beforeLines="0" w:beforeAutospacing="0" w:after="0" w:afterLines="0" w:afterAutospacing="0" w:line="36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43,585.74平方米，价值10,070.97万元。车辆27辆，价值991.03万元，其中：副部（省）级及以上领导用车0辆、主要负责人用车0辆、机要通信用车0辆、应急保障用车0辆、执法执勤用车0辆、特种专业技术用车0辆、离退休干部服务用车0辆、其他用车27辆，其他用车主要是：主要为保障日常运行的一般公务用车;单价100万元（含）以上设备（不含车辆）9台（套）。</w:t>
      </w:r>
    </w:p>
    <w:p w14:paraId="210513ED">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5694C5CC">
      <w:pPr>
        <w:widowControl/>
        <w:spacing w:before="0" w:beforeLines="0" w:beforeAutospacing="0" w:after="0" w:afterLines="0" w:afterAutospacing="0" w:line="360" w:lineRule="auto"/>
        <w:ind w:firstLine="640" w:firstLineChars="200"/>
        <w:jc w:val="both"/>
        <w:rPr>
          <w:rFonts w:ascii="仿宋_GB2312" w:eastAsia="仿宋_GB2312"/>
          <w:b w:val="0"/>
          <w:sz w:val="32"/>
          <w:szCs w:val="32"/>
        </w:rPr>
      </w:pPr>
      <w:r>
        <w:rPr>
          <w:rFonts w:ascii="仿宋_GB2312" w:eastAsia="仿宋_GB2312"/>
          <w:b w:val="0"/>
          <w:sz w:val="32"/>
          <w:szCs w:val="32"/>
        </w:rPr>
        <w:t>根据预算绩效管理要求，本部门2024年度预算绩效管理形成整体支出绩效自评表1个，全年预算总额39,797.88万元，实际执行</w:t>
      </w:r>
      <w:r>
        <w:rPr>
          <w:rFonts w:ascii="仿宋_GB2312" w:eastAsia="仿宋_GB2312"/>
          <w:b w:val="0"/>
          <w:sz w:val="32"/>
          <w:szCs w:val="32"/>
          <w:highlight w:val="none"/>
        </w:rPr>
        <w:t>总额35,074.41万元；预算绩效评价项目</w:t>
      </w:r>
      <w:r>
        <w:rPr>
          <w:rFonts w:hint="eastAsia" w:ascii="仿宋_GB2312" w:eastAsia="仿宋_GB2312"/>
          <w:b w:val="0"/>
          <w:sz w:val="32"/>
          <w:szCs w:val="32"/>
          <w:highlight w:val="none"/>
          <w:lang w:val="en-US" w:eastAsia="zh-CN"/>
        </w:rPr>
        <w:t>26</w:t>
      </w:r>
      <w:r>
        <w:rPr>
          <w:rFonts w:ascii="仿宋_GB2312" w:eastAsia="仿宋_GB2312"/>
          <w:b w:val="0"/>
          <w:sz w:val="32"/>
          <w:szCs w:val="32"/>
          <w:highlight w:val="none"/>
        </w:rPr>
        <w:t>个，全年预算数</w:t>
      </w:r>
      <w:r>
        <w:rPr>
          <w:rFonts w:hint="eastAsia" w:ascii="仿宋_GB2312" w:eastAsia="仿宋_GB2312"/>
          <w:b w:val="0"/>
          <w:sz w:val="32"/>
          <w:szCs w:val="32"/>
          <w:highlight w:val="none"/>
          <w:lang w:val="en-US" w:eastAsia="zh-CN"/>
        </w:rPr>
        <w:t>21,125.79</w:t>
      </w:r>
      <w:r>
        <w:rPr>
          <w:rFonts w:ascii="仿宋_GB2312" w:eastAsia="仿宋_GB2312"/>
          <w:b w:val="0"/>
          <w:sz w:val="32"/>
          <w:szCs w:val="32"/>
          <w:highlight w:val="none"/>
        </w:rPr>
        <w:t>万元，全年执行数</w:t>
      </w:r>
      <w:r>
        <w:rPr>
          <w:rFonts w:hint="eastAsia" w:ascii="仿宋_GB2312" w:eastAsia="仿宋_GB2312"/>
          <w:b w:val="0"/>
          <w:sz w:val="32"/>
          <w:szCs w:val="32"/>
          <w:highlight w:val="none"/>
          <w:lang w:val="en-US" w:eastAsia="zh-CN"/>
        </w:rPr>
        <w:t>18,533.67</w:t>
      </w:r>
      <w:r>
        <w:rPr>
          <w:rFonts w:ascii="仿宋_GB2312" w:eastAsia="仿宋_GB2312"/>
          <w:b w:val="0"/>
          <w:sz w:val="32"/>
          <w:szCs w:val="32"/>
          <w:highlight w:val="none"/>
        </w:rPr>
        <w:t>万元。预算绩效管理取得的成效：一是抓好绩效编制，按照</w:t>
      </w:r>
      <w:r>
        <w:rPr>
          <w:rFonts w:ascii="仿宋_GB2312" w:eastAsia="仿宋_GB2312"/>
          <w:b w:val="0"/>
          <w:sz w:val="32"/>
          <w:szCs w:val="32"/>
        </w:rPr>
        <w:t>预算编制工作要求，将绩效目标关口前移，结合相关处室业务</w:t>
      </w:r>
      <w:bookmarkStart w:id="0" w:name="_GoBack"/>
      <w:bookmarkEnd w:id="0"/>
      <w:r>
        <w:rPr>
          <w:rFonts w:ascii="仿宋_GB2312" w:eastAsia="仿宋_GB2312"/>
          <w:b w:val="0"/>
          <w:sz w:val="32"/>
          <w:szCs w:val="32"/>
        </w:rPr>
        <w:t>工作，认真填报项目资金绩效目标。严格按照</w:t>
      </w:r>
      <w:r>
        <w:rPr>
          <w:rFonts w:hint="eastAsia" w:ascii="仿宋_GB2312" w:eastAsia="仿宋_GB2312"/>
          <w:b w:val="0"/>
          <w:sz w:val="32"/>
          <w:szCs w:val="32"/>
          <w:lang w:eastAsia="zh-CN"/>
        </w:rPr>
        <w:t>“</w:t>
      </w:r>
      <w:r>
        <w:rPr>
          <w:rFonts w:ascii="仿宋_GB2312" w:eastAsia="仿宋_GB2312"/>
          <w:b w:val="0"/>
          <w:sz w:val="32"/>
          <w:szCs w:val="32"/>
        </w:rPr>
        <w:t>谁申请资金，谁编制目标</w:t>
      </w:r>
      <w:r>
        <w:rPr>
          <w:rFonts w:hint="eastAsia" w:ascii="仿宋_GB2312" w:eastAsia="仿宋_GB2312"/>
          <w:b w:val="0"/>
          <w:sz w:val="32"/>
          <w:szCs w:val="32"/>
          <w:lang w:eastAsia="zh-CN"/>
        </w:rPr>
        <w:t>”</w:t>
      </w:r>
      <w:r>
        <w:rPr>
          <w:rFonts w:ascii="仿宋_GB2312" w:eastAsia="仿宋_GB2312"/>
          <w:b w:val="0"/>
          <w:sz w:val="32"/>
          <w:szCs w:val="32"/>
        </w:rPr>
        <w:t>的原则,科学合理编制绩效目标。同时，积极建立项目储备库，紧抓绩效管理源头，将事前绩效评估、绩效目标设置作为项目入库及项目预算申请的前置条件，提高预算申报的科学性和精准性；二是突出绩效监控，充分运用财政预算绩效系统</w:t>
      </w:r>
      <w:r>
        <w:rPr>
          <w:rFonts w:hint="eastAsia" w:ascii="仿宋_GB2312" w:eastAsia="仿宋_GB2312"/>
          <w:b w:val="0"/>
          <w:sz w:val="32"/>
          <w:szCs w:val="32"/>
          <w:lang w:eastAsia="zh-CN"/>
        </w:rPr>
        <w:t>“</w:t>
      </w:r>
      <w:r>
        <w:rPr>
          <w:rFonts w:ascii="仿宋_GB2312" w:eastAsia="仿宋_GB2312"/>
          <w:b w:val="0"/>
          <w:sz w:val="32"/>
          <w:szCs w:val="32"/>
        </w:rPr>
        <w:t>红黄绿</w:t>
      </w:r>
      <w:r>
        <w:rPr>
          <w:rFonts w:hint="eastAsia" w:ascii="仿宋_GB2312" w:eastAsia="仿宋_GB2312"/>
          <w:b w:val="0"/>
          <w:sz w:val="32"/>
          <w:szCs w:val="32"/>
          <w:lang w:eastAsia="zh-CN"/>
        </w:rPr>
        <w:t>”</w:t>
      </w:r>
      <w:r>
        <w:rPr>
          <w:rFonts w:ascii="仿宋_GB2312" w:eastAsia="仿宋_GB2312"/>
          <w:b w:val="0"/>
          <w:sz w:val="32"/>
          <w:szCs w:val="32"/>
        </w:rPr>
        <w:t>预警机制，对各项资金使用情况及时进行督促提醒。通过细化项目支出内容，促进项目执行部门对机构职能前瞻性思考及重点业务工作的合理安排，定期召开各处室沟通协调会，确保绩效监控工作落实至效，目标如期保质保量实现；三是实施绩效评价，按照项目绩效相关规定，要求项目实施处室对照年初制定的绩效目标，逐项考核项目实施效果，综合衡量预算资金产出效益，及时提供相关绩效评价资料，加强对绩效评价结果运用，对每个项目认真总结分析并形成财政资金绩效评价报告，作为下年度项目资金申请的重要依据。发现的问题及原因：一是重视程度有待进一步提高，当前自治区文博院系统各单位对预算绩效管理工作的重视程度仍不够高，对项目结果的实际效用和价值未做深入的评价，需进一步加强学习提高认识；二是评价指标体系仍需进一步完善，共性指标虽然可以作为基础性共同类指标，但项目之间存在差异性，不能全部使用共性指标</w:t>
      </w:r>
      <w:r>
        <w:rPr>
          <w:rFonts w:hint="eastAsia" w:ascii="仿宋_GB2312" w:eastAsia="仿宋_GB2312"/>
          <w:b w:val="0"/>
          <w:sz w:val="32"/>
          <w:szCs w:val="32"/>
          <w:lang w:eastAsia="zh-CN"/>
        </w:rPr>
        <w:t>，</w:t>
      </w:r>
      <w:r>
        <w:rPr>
          <w:rFonts w:ascii="仿宋_GB2312" w:eastAsia="仿宋_GB2312"/>
          <w:b w:val="0"/>
          <w:sz w:val="32"/>
          <w:szCs w:val="32"/>
        </w:rPr>
        <w:t>而可充分体现项目效果的个性指标，在设置时又具有一定难度。若绩效目标分解及设置不细致，项目立项、执行产出指标不具体，产出指标未做到量化、缺乏定量可考核指标，将导致项目评价指标无法充分反映实际意义；三是预算编制有待更加精准，预算编制未经过充分科学论证，预算内容与年度计划项目内容匹配度有差距</w:t>
      </w:r>
      <w:r>
        <w:rPr>
          <w:rFonts w:hint="eastAsia" w:ascii="仿宋_GB2312" w:eastAsia="仿宋_GB2312"/>
          <w:b w:val="0"/>
          <w:sz w:val="32"/>
          <w:szCs w:val="32"/>
          <w:lang w:eastAsia="zh-CN"/>
        </w:rPr>
        <w:t>；</w:t>
      </w:r>
      <w:r>
        <w:rPr>
          <w:rFonts w:ascii="仿宋_GB2312" w:eastAsia="仿宋_GB2312"/>
          <w:b w:val="0"/>
          <w:sz w:val="32"/>
          <w:szCs w:val="32"/>
        </w:rPr>
        <w:t>预算额度测算依据不足,未按照标准编制;预算确定的资金量与工作任务不匹配都将导致预算资金分配精准度不高。下一步改进措施：一是进一步统一思想、提高认识，营造讲绩效、重绩效的全面实施绩效管理环境氛围，完善预算绩效管理制度，不断提高预算绩效管理水平；二是继续细化绩效管理实施细则，规范绩效目标管理、过程监控、绩效评价、结果运用和绩效考核等工作程序，实现预算绩效管理全覆盖；三是强化绩效目标审核，对绩效目标编制质量进行严格把关，设置不合理、不科学的绩效目标应当退回，不断修改完善，以确保绩效目标编制的真实性、完整性和科学性；四是提升内部绩效监控力度，深入分析研究、统筹协调，加快推进项目预算执行进度，确保数据真实可靠、偏差范围可控。具体附部门整体支出绩效自评表，项目支出绩效自评表和部门评价报告。</w:t>
      </w:r>
    </w:p>
    <w:p w14:paraId="4F68A391">
      <w:pPr>
        <w:widowControl/>
        <w:spacing w:before="0" w:beforeLines="0" w:beforeAutospacing="0" w:after="0" w:afterLines="0" w:afterAutospacing="0" w:line="36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6880833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本部门</w:t>
      </w:r>
      <w:r>
        <w:rPr>
          <w:rFonts w:hint="eastAsia" w:ascii="仿宋_GB2312" w:eastAsia="仿宋_GB2312"/>
          <w:b w:val="0"/>
          <w:sz w:val="32"/>
          <w:szCs w:val="32"/>
          <w:lang w:eastAsia="zh-CN"/>
        </w:rPr>
        <w:t>有</w:t>
      </w:r>
      <w:r>
        <w:rPr>
          <w:rFonts w:hint="eastAsia" w:ascii="仿宋_GB2312" w:eastAsia="仿宋_GB2312"/>
          <w:b w:val="0"/>
          <w:sz w:val="32"/>
          <w:szCs w:val="32"/>
          <w:lang w:val="en-US" w:eastAsia="zh-CN"/>
        </w:rPr>
        <w:t>2</w:t>
      </w:r>
      <w:r>
        <w:rPr>
          <w:rFonts w:hint="eastAsia" w:ascii="仿宋_GB2312" w:eastAsia="仿宋_GB2312"/>
          <w:b w:val="0"/>
          <w:sz w:val="32"/>
          <w:szCs w:val="32"/>
          <w:lang w:eastAsia="zh-CN"/>
        </w:rPr>
        <w:t>个财政拨款项目共计</w:t>
      </w:r>
      <w:r>
        <w:rPr>
          <w:rFonts w:hint="eastAsia" w:ascii="仿宋_GB2312" w:eastAsia="仿宋_GB2312"/>
          <w:b w:val="0"/>
          <w:sz w:val="32"/>
          <w:szCs w:val="32"/>
          <w:lang w:val="en-US" w:eastAsia="zh-CN"/>
        </w:rPr>
        <w:t>6,100.00万元，不予公开</w:t>
      </w:r>
      <w:r>
        <w:rPr>
          <w:rFonts w:ascii="仿宋_GB2312" w:eastAsia="仿宋_GB2312"/>
          <w:b w:val="0"/>
          <w:sz w:val="32"/>
          <w:szCs w:val="32"/>
        </w:rPr>
        <w:t>。</w:t>
      </w:r>
    </w:p>
    <w:p w14:paraId="345C2895">
      <w:pPr>
        <w:widowControl/>
        <w:spacing w:before="0" w:beforeLines="0" w:beforeAutospacing="0" w:after="0" w:afterLines="0" w:afterAutospacing="0" w:line="360" w:lineRule="auto"/>
        <w:ind w:firstLine="640" w:firstLineChars="200"/>
        <w:jc w:val="both"/>
        <w:rPr>
          <w:rFonts w:ascii="仿宋_GB2312" w:eastAsia="仿宋_GB2312"/>
          <w:sz w:val="32"/>
          <w:szCs w:val="32"/>
        </w:rPr>
      </w:pPr>
    </w:p>
    <w:p w14:paraId="464F9211">
      <w:pPr>
        <w:widowControl/>
        <w:spacing w:before="0" w:beforeLines="0" w:beforeAutospacing="0" w:after="0" w:afterLines="0" w:afterAutospacing="0" w:line="360" w:lineRule="auto"/>
        <w:ind w:firstLine="640" w:firstLineChars="200"/>
        <w:jc w:val="left"/>
        <w:rPr>
          <w:rFonts w:ascii="仿宋_GB2312" w:eastAsia="仿宋_GB2312"/>
          <w:sz w:val="32"/>
          <w:szCs w:val="32"/>
        </w:rPr>
      </w:pPr>
    </w:p>
    <w:p w14:paraId="33038084">
      <w:pPr>
        <w:widowControl/>
        <w:spacing w:line="360" w:lineRule="auto"/>
      </w:pPr>
      <w:r>
        <w:rPr>
          <w:b w:val="0"/>
          <w:sz w:val="0"/>
          <w:szCs w:val="0"/>
        </w:rPr>
        <w:br w:type="page"/>
      </w:r>
    </w:p>
    <w:p w14:paraId="535F95ED">
      <w:pPr>
        <w:widowControl/>
        <w:spacing w:before="0" w:beforeLines="0" w:beforeAutospacing="0" w:after="0" w:afterLines="0" w:afterAutospacing="0" w:line="360" w:lineRule="auto"/>
        <w:jc w:val="center"/>
        <w:outlineLvl w:val="0"/>
        <w:rPr>
          <w:rFonts w:ascii="黑体" w:eastAsia="黑体"/>
          <w:sz w:val="32"/>
          <w:szCs w:val="32"/>
        </w:rPr>
      </w:pPr>
      <w:r>
        <w:rPr>
          <w:rFonts w:ascii="黑体" w:eastAsia="黑体"/>
          <w:b w:val="0"/>
          <w:sz w:val="32"/>
          <w:szCs w:val="32"/>
        </w:rPr>
        <w:t>第三部分</w:t>
      </w:r>
      <w:r>
        <w:rPr>
          <w:rFonts w:hint="eastAsia" w:ascii="黑体" w:eastAsia="黑体"/>
          <w:b w:val="0"/>
          <w:sz w:val="32"/>
          <w:szCs w:val="32"/>
          <w:lang w:val="en-US" w:eastAsia="zh-CN"/>
        </w:rPr>
        <w:t xml:space="preserve"> </w:t>
      </w:r>
      <w:r>
        <w:rPr>
          <w:rFonts w:ascii="黑体" w:eastAsia="黑体"/>
          <w:b w:val="0"/>
          <w:sz w:val="32"/>
          <w:szCs w:val="32"/>
        </w:rPr>
        <w:t>专业名词解释</w:t>
      </w:r>
    </w:p>
    <w:p w14:paraId="13DDF8BF">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66AD99F2">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3FF26067">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7796A5EE">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116A7EC4">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21057100">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343A227D">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17824266">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B7407F">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69B6A3DC">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3B40AB51">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01B3D479">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14A6F1B4">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AF2DA1">
      <w:pPr>
        <w:widowControl/>
        <w:spacing w:before="0" w:beforeLines="0" w:beforeAutospacing="0" w:after="0" w:afterLines="0" w:afterAutospacing="0" w:line="360" w:lineRule="auto"/>
        <w:ind w:firstLine="643" w:firstLineChars="200"/>
        <w:jc w:val="both"/>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121529D4">
      <w:pPr>
        <w:widowControl/>
        <w:spacing w:line="360" w:lineRule="auto"/>
        <w:jc w:val="both"/>
      </w:pPr>
      <w:r>
        <w:rPr>
          <w:b w:val="0"/>
          <w:sz w:val="0"/>
          <w:szCs w:val="0"/>
        </w:rPr>
        <w:br w:type="page"/>
      </w:r>
    </w:p>
    <w:p w14:paraId="722E2C54">
      <w:pPr>
        <w:widowControl/>
        <w:spacing w:before="0" w:beforeLines="0" w:beforeAutospacing="0" w:after="0" w:afterLines="0" w:afterAutospacing="0" w:line="360" w:lineRule="auto"/>
        <w:jc w:val="center"/>
        <w:outlineLvl w:val="0"/>
        <w:rPr>
          <w:rFonts w:ascii="黑体" w:eastAsia="黑体"/>
          <w:sz w:val="32"/>
          <w:szCs w:val="32"/>
        </w:rPr>
      </w:pPr>
      <w:r>
        <w:rPr>
          <w:rFonts w:ascii="黑体" w:eastAsia="黑体"/>
          <w:b w:val="0"/>
          <w:sz w:val="32"/>
          <w:szCs w:val="32"/>
        </w:rPr>
        <w:t>第四部分</w:t>
      </w:r>
      <w:r>
        <w:rPr>
          <w:rFonts w:hint="eastAsia" w:ascii="黑体" w:eastAsia="黑体"/>
          <w:b w:val="0"/>
          <w:sz w:val="32"/>
          <w:szCs w:val="32"/>
          <w:lang w:val="en-US" w:eastAsia="zh-CN"/>
        </w:rPr>
        <w:t xml:space="preserve"> </w:t>
      </w:r>
      <w:r>
        <w:rPr>
          <w:rFonts w:ascii="黑体" w:eastAsia="黑体"/>
          <w:b w:val="0"/>
          <w:sz w:val="32"/>
          <w:szCs w:val="32"/>
        </w:rPr>
        <w:t>部门决算报表（见附表）</w:t>
      </w:r>
    </w:p>
    <w:p w14:paraId="34310885">
      <w:pPr>
        <w:widowControl/>
        <w:spacing w:before="0" w:beforeLines="0" w:beforeAutospacing="0" w:after="0" w:afterLines="0" w:afterAutospacing="0" w:line="36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1C7DE0E5">
      <w:pPr>
        <w:widowControl/>
        <w:spacing w:before="0" w:beforeLines="0" w:beforeAutospacing="0" w:after="0" w:afterLines="0" w:afterAutospacing="0" w:line="36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3493F59F">
      <w:pPr>
        <w:widowControl/>
        <w:spacing w:before="0" w:beforeLines="0" w:beforeAutospacing="0" w:after="0" w:afterLines="0" w:afterAutospacing="0" w:line="36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7B96F95D">
      <w:pPr>
        <w:widowControl/>
        <w:spacing w:before="0" w:beforeLines="0" w:beforeAutospacing="0" w:after="0" w:afterLines="0" w:afterAutospacing="0" w:line="36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76A469CB">
      <w:pPr>
        <w:widowControl/>
        <w:spacing w:before="0" w:beforeLines="0" w:beforeAutospacing="0" w:after="0" w:afterLines="0" w:afterAutospacing="0" w:line="36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1994A910">
      <w:pPr>
        <w:widowControl/>
        <w:spacing w:before="0" w:beforeLines="0" w:beforeAutospacing="0" w:after="0" w:afterLines="0" w:afterAutospacing="0" w:line="36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7977BFFC">
      <w:pPr>
        <w:widowControl/>
        <w:spacing w:before="0" w:beforeLines="0" w:beforeAutospacing="0" w:after="0" w:afterLines="0" w:afterAutospacing="0" w:line="36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45F4F48C">
      <w:pPr>
        <w:widowControl/>
        <w:spacing w:before="0" w:beforeLines="0" w:beforeAutospacing="0" w:after="0" w:afterLines="0" w:afterAutospacing="0" w:line="36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7B1C1990">
      <w:pPr>
        <w:widowControl/>
        <w:spacing w:before="0" w:beforeLines="0" w:beforeAutospacing="0" w:after="0" w:afterLines="0" w:afterAutospacing="0" w:line="36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abstractNum w:abstractNumId="1">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00000"/>
    <w:rsid w:val="04F73DAA"/>
    <w:rsid w:val="0634118C"/>
    <w:rsid w:val="06967016"/>
    <w:rsid w:val="097F4AB8"/>
    <w:rsid w:val="0D046532"/>
    <w:rsid w:val="12652ED1"/>
    <w:rsid w:val="13367069"/>
    <w:rsid w:val="15547723"/>
    <w:rsid w:val="15D849FF"/>
    <w:rsid w:val="17F32E1C"/>
    <w:rsid w:val="1847222D"/>
    <w:rsid w:val="1C2F2E9F"/>
    <w:rsid w:val="1D7F6498"/>
    <w:rsid w:val="1F045991"/>
    <w:rsid w:val="1F536EA5"/>
    <w:rsid w:val="24927A28"/>
    <w:rsid w:val="252014BA"/>
    <w:rsid w:val="25BF3744"/>
    <w:rsid w:val="27435A51"/>
    <w:rsid w:val="28277120"/>
    <w:rsid w:val="29626662"/>
    <w:rsid w:val="2CC23370"/>
    <w:rsid w:val="2DBF2D42"/>
    <w:rsid w:val="404A34BE"/>
    <w:rsid w:val="40CB0E73"/>
    <w:rsid w:val="40F16FDA"/>
    <w:rsid w:val="4C7E3DCC"/>
    <w:rsid w:val="55610314"/>
    <w:rsid w:val="68974831"/>
    <w:rsid w:val="6BE0691D"/>
    <w:rsid w:val="6E571008"/>
    <w:rsid w:val="72F7721E"/>
    <w:rsid w:val="74367857"/>
    <w:rsid w:val="77394F34"/>
    <w:rsid w:val="78774C1C"/>
    <w:rsid w:val="79DC2E94"/>
    <w:rsid w:val="7BFC77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7"/>
    <w:unhideWhenUsed/>
    <w:qFormat/>
    <w:uiPriority w:val="99"/>
    <w:pPr>
      <w:tabs>
        <w:tab w:val="center" w:pos="4680"/>
        <w:tab w:val="right" w:pos="9360"/>
      </w:tabs>
    </w:pPr>
  </w:style>
  <w:style w:type="paragraph" w:styleId="9">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Emphasis"/>
    <w:basedOn w:val="13"/>
    <w:qFormat/>
    <w:uiPriority w:val="20"/>
    <w:rPr>
      <w:i/>
      <w:iCs/>
    </w:rPr>
  </w:style>
  <w:style w:type="character" w:styleId="16">
    <w:name w:val="Hyperlink"/>
    <w:basedOn w:val="13"/>
    <w:unhideWhenUsed/>
    <w:qFormat/>
    <w:uiPriority w:val="99"/>
    <w:rPr>
      <w:color w:val="0000FF" w:themeColor="hyperlink"/>
      <w:u w:val="single"/>
    </w:rPr>
  </w:style>
  <w:style w:type="character" w:customStyle="1" w:styleId="17">
    <w:name w:val="Header Char"/>
    <w:basedOn w:val="13"/>
    <w:link w:val="8"/>
    <w:qFormat/>
    <w:uiPriority w:val="99"/>
  </w:style>
  <w:style w:type="character" w:customStyle="1" w:styleId="18">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21</Pages>
  <Words>7640</Words>
  <Characters>8631</Characters>
  <TotalTime>20</TotalTime>
  <ScaleCrop>false</ScaleCrop>
  <LinksUpToDate>false</LinksUpToDate>
  <CharactersWithSpaces>8637</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2025-08-14T04:27:00Z</dcterms:created>
  <dc:creator>Administrator</dc:creator>
  <cp:lastModifiedBy>221B</cp:lastModifiedBy>
  <dcterms:modified xsi:type="dcterms:W3CDTF">2025-10-16T08:34:36Z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eyJoZGlkIjoiODc4Yzk1M2E5M2IzN2U1MWQ3MjIzMjkxMGE5Y2NjZjQiLCJ1c2VySWQiOiIyNDgzNzQxNTEifQ==</vt:lpwstr>
  </property>
  <property fmtid="{D5CDD505-2E9C-101B-9397-08002B2CF9AE}" pid="3" name="KSOProductBuildVer">
    <vt:lpwstr>2052-12.1.0.23125</vt:lpwstr>
  </property>
  <property fmtid="{D5CDD505-2E9C-101B-9397-08002B2CF9AE}" pid="4" name="ICV">
    <vt:lpwstr>18A8847DBC3C408E8CA18D0CE3A92712_12</vt:lpwstr>
  </property>
</Properties>
</file>