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both"/>
        <w:rPr>
          <w:rFonts w:ascii="华文中宋" w:hAnsi="华文中宋" w:eastAsia="华文中宋" w:cs="宋体"/>
          <w:b/>
          <w:kern w:val="0"/>
          <w:sz w:val="52"/>
          <w:szCs w:val="52"/>
        </w:rPr>
      </w:pPr>
    </w:p>
    <w:p>
      <w:pPr>
        <w:spacing w:line="540" w:lineRule="exact"/>
        <w:jc w:val="both"/>
        <w:rPr>
          <w:rFonts w:ascii="华文中宋" w:hAnsi="华文中宋" w:eastAsia="华文中宋" w:cs="宋体"/>
          <w:b/>
          <w:kern w:val="0"/>
          <w:sz w:val="52"/>
          <w:szCs w:val="52"/>
        </w:rPr>
      </w:pPr>
    </w:p>
    <w:p>
      <w:pPr>
        <w:spacing w:line="540" w:lineRule="exact"/>
        <w:jc w:val="both"/>
        <w:rPr>
          <w:rFonts w:ascii="华文中宋" w:hAnsi="华文中宋" w:eastAsia="华文中宋" w:cs="宋体"/>
          <w:b/>
          <w:kern w:val="0"/>
          <w:sz w:val="52"/>
          <w:szCs w:val="52"/>
        </w:rPr>
      </w:pPr>
    </w:p>
    <w:p>
      <w:pPr>
        <w:spacing w:line="540" w:lineRule="exact"/>
        <w:jc w:val="both"/>
        <w:rPr>
          <w:rFonts w:ascii="华文中宋" w:hAnsi="华文中宋" w:eastAsia="华文中宋" w:cs="宋体"/>
          <w:b/>
          <w:kern w:val="0"/>
          <w:sz w:val="52"/>
          <w:szCs w:val="52"/>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方正小标宋简体" w:hAnsi="方正小标宋简体" w:eastAsia="方正小标宋简体" w:cs="方正小标宋简体"/>
          <w:b/>
          <w:kern w:val="0"/>
          <w:sz w:val="44"/>
          <w:szCs w:val="44"/>
        </w:rPr>
      </w:pPr>
      <w:r>
        <w:rPr>
          <w:rFonts w:hint="eastAsia" w:ascii="方正小标宋简体" w:hAnsi="方正小标宋简体" w:eastAsia="方正小标宋简体" w:cs="方正小标宋简体"/>
          <w:b/>
          <w:kern w:val="0"/>
          <w:sz w:val="44"/>
          <w:szCs w:val="44"/>
        </w:rPr>
        <w:t>自治区</w:t>
      </w:r>
      <w:r>
        <w:rPr>
          <w:rFonts w:hint="eastAsia" w:ascii="方正小标宋简体" w:hAnsi="方正小标宋简体" w:eastAsia="方正小标宋简体" w:cs="方正小标宋简体"/>
          <w:b/>
          <w:kern w:val="0"/>
          <w:sz w:val="44"/>
          <w:szCs w:val="44"/>
          <w:lang w:eastAsia="zh-CN"/>
        </w:rPr>
        <w:t>侨联华侨事物</w:t>
      </w:r>
      <w:r>
        <w:rPr>
          <w:rFonts w:hint="eastAsia" w:ascii="方正小标宋简体" w:hAnsi="方正小标宋简体" w:eastAsia="方正小标宋简体" w:cs="方正小标宋简体"/>
          <w:b/>
          <w:kern w:val="0"/>
          <w:sz w:val="44"/>
          <w:szCs w:val="44"/>
        </w:rPr>
        <w:t>项目支出</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方正小标宋简体" w:hAnsi="方正小标宋简体" w:eastAsia="方正小标宋简体" w:cs="方正小标宋简体"/>
          <w:b/>
          <w:kern w:val="0"/>
          <w:sz w:val="44"/>
          <w:szCs w:val="44"/>
        </w:rPr>
      </w:pPr>
      <w:r>
        <w:rPr>
          <w:rFonts w:hint="eastAsia" w:ascii="方正小标宋简体" w:hAnsi="方正小标宋简体" w:eastAsia="方正小标宋简体" w:cs="方正小标宋简体"/>
          <w:b/>
          <w:kern w:val="0"/>
          <w:sz w:val="44"/>
          <w:szCs w:val="44"/>
        </w:rPr>
        <w:t>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2024</w:t>
      </w:r>
      <w:r>
        <w:rPr>
          <w:rFonts w:hint="eastAsia" w:hAnsi="宋体" w:eastAsia="仿宋_GB2312" w:cs="宋体"/>
          <w:kern w:val="0"/>
          <w:sz w:val="36"/>
          <w:szCs w:val="36"/>
        </w:rPr>
        <w:t xml:space="preserve"> 年度）</w:t>
      </w:r>
    </w:p>
    <w:p>
      <w:pPr>
        <w:spacing w:line="540" w:lineRule="exact"/>
        <w:jc w:val="both"/>
        <w:rPr>
          <w:rFonts w:hAnsi="宋体" w:eastAsia="仿宋_GB2312" w:cs="宋体"/>
          <w:kern w:val="0"/>
          <w:sz w:val="30"/>
          <w:szCs w:val="30"/>
        </w:rPr>
      </w:pPr>
    </w:p>
    <w:p>
      <w:pPr>
        <w:spacing w:line="540" w:lineRule="exact"/>
        <w:jc w:val="both"/>
        <w:rPr>
          <w:rFonts w:hAnsi="宋体" w:eastAsia="仿宋_GB2312" w:cs="宋体"/>
          <w:kern w:val="0"/>
          <w:sz w:val="30"/>
          <w:szCs w:val="30"/>
        </w:rPr>
      </w:pPr>
    </w:p>
    <w:p>
      <w:pPr>
        <w:spacing w:line="540" w:lineRule="exact"/>
        <w:jc w:val="both"/>
        <w:rPr>
          <w:rFonts w:hAnsi="宋体" w:eastAsia="仿宋_GB2312" w:cs="宋体"/>
          <w:kern w:val="0"/>
          <w:sz w:val="30"/>
          <w:szCs w:val="30"/>
        </w:rPr>
      </w:pPr>
    </w:p>
    <w:p>
      <w:pPr>
        <w:spacing w:line="540" w:lineRule="exact"/>
        <w:jc w:val="both"/>
        <w:rPr>
          <w:rFonts w:hAnsi="宋体" w:eastAsia="仿宋_GB2312" w:cs="宋体"/>
          <w:kern w:val="0"/>
          <w:sz w:val="30"/>
          <w:szCs w:val="30"/>
        </w:rPr>
      </w:pPr>
    </w:p>
    <w:p>
      <w:pPr>
        <w:spacing w:line="540" w:lineRule="exact"/>
        <w:jc w:val="both"/>
        <w:rPr>
          <w:rFonts w:hAnsi="宋体" w:eastAsia="仿宋_GB2312" w:cs="宋体"/>
          <w:kern w:val="0"/>
          <w:sz w:val="30"/>
          <w:szCs w:val="30"/>
        </w:rPr>
      </w:pPr>
    </w:p>
    <w:p>
      <w:pPr>
        <w:spacing w:line="540" w:lineRule="exact"/>
        <w:jc w:val="both"/>
        <w:rPr>
          <w:rFonts w:hAnsi="宋体" w:eastAsia="仿宋_GB2312" w:cs="宋体"/>
          <w:kern w:val="0"/>
          <w:sz w:val="30"/>
          <w:szCs w:val="30"/>
        </w:rPr>
      </w:pPr>
    </w:p>
    <w:p>
      <w:pPr>
        <w:spacing w:line="540" w:lineRule="exact"/>
        <w:jc w:val="both"/>
        <w:rPr>
          <w:rStyle w:val="4"/>
          <w:rFonts w:ascii="黑体" w:hAnsi="黑体" w:eastAsia="黑体"/>
          <w:b w:val="0"/>
          <w:spacing w:val="-4"/>
          <w:sz w:val="32"/>
          <w:szCs w:val="32"/>
        </w:rPr>
      </w:pPr>
    </w:p>
    <w:p>
      <w:pPr>
        <w:spacing w:line="540" w:lineRule="exact"/>
        <w:jc w:val="both"/>
        <w:rPr>
          <w:rStyle w:val="4"/>
          <w:rFonts w:ascii="黑体" w:hAnsi="黑体" w:eastAsia="黑体"/>
          <w:b w:val="0"/>
          <w:spacing w:val="-4"/>
          <w:sz w:val="32"/>
          <w:szCs w:val="32"/>
        </w:rPr>
      </w:pP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4"/>
          <w:rFonts w:hint="eastAsia" w:ascii="楷体" w:hAnsi="楷体" w:eastAsia="楷体"/>
          <w:spacing w:val="-4"/>
          <w:sz w:val="32"/>
          <w:szCs w:val="32"/>
        </w:rPr>
        <w:t>华侨事物</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4"/>
          <w:rFonts w:hint="eastAsia" w:ascii="楷体" w:hAnsi="楷体" w:eastAsia="楷体"/>
          <w:spacing w:val="-4"/>
          <w:sz w:val="28"/>
          <w:szCs w:val="28"/>
        </w:rPr>
        <w:t>新疆维吾尔自治区归国华侨联合会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4"/>
          <w:rFonts w:hint="eastAsia" w:ascii="楷体" w:hAnsi="楷体" w:eastAsia="楷体"/>
          <w:spacing w:val="-4"/>
          <w:sz w:val="28"/>
          <w:szCs w:val="28"/>
        </w:rPr>
        <w:t>新疆维吾尔自治区归国华侨联合会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4"/>
          <w:rFonts w:hint="eastAsia" w:ascii="楷体" w:hAnsi="楷体" w:eastAsia="楷体"/>
          <w:spacing w:val="-4"/>
          <w:sz w:val="32"/>
          <w:szCs w:val="32"/>
        </w:rPr>
        <w:t>黄婧娟、孙辉</w:t>
      </w:r>
    </w:p>
    <w:p>
      <w:pPr>
        <w:spacing w:line="540" w:lineRule="exact"/>
        <w:ind w:left="273" w:firstLine="567"/>
        <w:rPr>
          <w:rStyle w:val="4"/>
          <w:rFonts w:ascii="黑体" w:hAnsi="黑体" w:eastAsia="黑体"/>
          <w:b w:val="0"/>
          <w:spacing w:val="-4"/>
          <w:sz w:val="32"/>
          <w:szCs w:val="32"/>
        </w:rPr>
      </w:pPr>
      <w:r>
        <w:rPr>
          <w:rFonts w:hint="eastAsia" w:hAnsi="宋体" w:eastAsia="仿宋_GB2312" w:cs="宋体"/>
          <w:kern w:val="0"/>
          <w:sz w:val="36"/>
          <w:szCs w:val="36"/>
        </w:rPr>
        <w:t>填报时间：</w:t>
      </w:r>
      <w:r>
        <w:rPr>
          <w:rStyle w:val="4"/>
          <w:rFonts w:hint="eastAsia" w:ascii="楷体" w:hAnsi="楷体" w:eastAsia="楷体"/>
          <w:spacing w:val="-4"/>
          <w:sz w:val="32"/>
          <w:szCs w:val="32"/>
        </w:rPr>
        <w:t>2025年03月17日</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jc w:val="both"/>
        <w:textAlignment w:val="auto"/>
        <w:outlineLvl w:val="9"/>
        <w:rPr>
          <w:rStyle w:val="4"/>
          <w:rFonts w:ascii="黑体" w:hAnsi="黑体" w:eastAsia="黑体"/>
          <w:b w:val="0"/>
          <w:spacing w:val="-4"/>
          <w:sz w:val="32"/>
          <w:szCs w:val="32"/>
        </w:rPr>
      </w:pPr>
      <w:r>
        <w:rPr>
          <w:rStyle w:val="4"/>
          <w:rFonts w:hint="eastAsia" w:ascii="黑体" w:hAnsi="黑体" w:eastAsia="黑体"/>
          <w:b w:val="0"/>
          <w:spacing w:val="-4"/>
          <w:sz w:val="32"/>
          <w:szCs w:val="32"/>
        </w:rPr>
        <w:t>一、基本情况</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jc w:val="both"/>
        <w:textAlignment w:val="auto"/>
        <w:outlineLvl w:val="9"/>
        <w:rPr>
          <w:rStyle w:val="4"/>
          <w:rFonts w:hint="eastAsia" w:ascii="楷体_GB2312" w:hAnsi="楷体_GB2312" w:eastAsia="楷体_GB2312" w:cs="楷体_GB2312"/>
          <w:spacing w:val="-4"/>
          <w:sz w:val="32"/>
          <w:szCs w:val="32"/>
        </w:rPr>
      </w:pPr>
      <w:r>
        <w:rPr>
          <w:rStyle w:val="4"/>
          <w:rFonts w:hint="eastAsia" w:ascii="楷体_GB2312" w:hAnsi="楷体_GB2312" w:eastAsia="楷体_GB2312" w:cs="楷体_GB2312"/>
          <w:spacing w:val="-4"/>
          <w:sz w:val="32"/>
          <w:szCs w:val="32"/>
        </w:rPr>
        <w:t>（一）项目概况</w:t>
      </w:r>
    </w:p>
    <w:p>
      <w:pPr>
        <w:keepNext w:val="0"/>
        <w:keepLines w:val="0"/>
        <w:pageBreakBefore w:val="0"/>
        <w:widowControl w:val="0"/>
        <w:kinsoku/>
        <w:wordWrap/>
        <w:overflowPunct/>
        <w:topLinePunct w:val="0"/>
        <w:autoSpaceDE/>
        <w:autoSpaceDN/>
        <w:bidi w:val="0"/>
        <w:adjustRightInd/>
        <w:snapToGrid/>
        <w:spacing w:line="600" w:lineRule="exact"/>
        <w:ind w:left="638" w:leftChars="304" w:firstLine="0" w:firstLineChars="0"/>
        <w:jc w:val="both"/>
        <w:textAlignment w:val="auto"/>
        <w:outlineLvl w:val="9"/>
        <w:rPr>
          <w:rStyle w:val="4"/>
          <w:rFonts w:hint="eastAsia" w:ascii="仿宋_GB2312" w:hAnsi="仿宋_GB2312" w:eastAsia="仿宋_GB2312" w:cs="仿宋_GB2312"/>
          <w:spacing w:val="-4"/>
          <w:sz w:val="32"/>
          <w:szCs w:val="32"/>
        </w:rPr>
      </w:pPr>
      <w:r>
        <w:rPr>
          <w:rStyle w:val="4"/>
          <w:rFonts w:hint="eastAsia" w:ascii="仿宋_GB2312" w:hAnsi="仿宋_GB2312" w:eastAsia="仿宋_GB2312" w:cs="仿宋_GB2312"/>
          <w:spacing w:val="-4"/>
          <w:sz w:val="32"/>
          <w:szCs w:val="32"/>
        </w:rPr>
        <w:t>1.项目背景</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jc w:val="both"/>
        <w:textAlignment w:val="auto"/>
        <w:outlineLvl w:val="9"/>
        <w:rPr>
          <w:rStyle w:val="4"/>
          <w:rFonts w:hint="eastAsia" w:ascii="仿宋_GB2312" w:hAnsi="仿宋_GB2312" w:eastAsia="仿宋_GB2312" w:cs="仿宋_GB2312"/>
          <w:b w:val="0"/>
          <w:bCs w:val="0"/>
          <w:spacing w:val="-4"/>
          <w:sz w:val="32"/>
          <w:szCs w:val="32"/>
        </w:rPr>
      </w:pPr>
      <w:r>
        <w:rPr>
          <w:rStyle w:val="4"/>
          <w:rFonts w:hint="eastAsia" w:ascii="仿宋_GB2312" w:hAnsi="仿宋_GB2312" w:eastAsia="仿宋_GB2312" w:cs="仿宋_GB2312"/>
          <w:b w:val="0"/>
          <w:bCs w:val="0"/>
          <w:spacing w:val="-4"/>
          <w:sz w:val="32"/>
          <w:szCs w:val="32"/>
        </w:rPr>
        <w:t>“华侨事务”专项经费，支持各级侨联履行职责，组织开展各种涉侨活动，推动侨联事业发展，大力开展“请进来、走出去”联谊活动，倾情做好惠侨暖侨工作，凝聚广大归侨侨眷和海外侨胞，切实讲好中国故事、讲好美丽新疆故事。</w:t>
      </w:r>
      <w:r>
        <w:rPr>
          <w:rStyle w:val="4"/>
          <w:rFonts w:hint="eastAsia" w:ascii="仿宋_GB2312" w:hAnsi="仿宋_GB2312" w:eastAsia="仿宋_GB2312" w:cs="仿宋_GB2312"/>
          <w:b w:val="0"/>
          <w:bCs w:val="0"/>
          <w:spacing w:val="-4"/>
          <w:sz w:val="32"/>
          <w:szCs w:val="32"/>
        </w:rPr>
        <w:br w:type="textWrapping"/>
      </w:r>
      <w:r>
        <w:rPr>
          <w:rStyle w:val="4"/>
          <w:rFonts w:hint="eastAsia" w:ascii="仿宋_GB2312" w:hAnsi="仿宋_GB2312" w:eastAsia="仿宋_GB2312" w:cs="仿宋_GB2312"/>
          <w:spacing w:val="-4"/>
          <w:sz w:val="32"/>
          <w:szCs w:val="32"/>
          <w:lang w:val="en-US" w:eastAsia="zh-CN"/>
        </w:rPr>
        <w:t xml:space="preserve">   </w:t>
      </w:r>
      <w:r>
        <w:rPr>
          <w:rStyle w:val="4"/>
          <w:rFonts w:hint="eastAsia" w:ascii="仿宋_GB2312" w:hAnsi="仿宋_GB2312" w:eastAsia="仿宋_GB2312" w:cs="仿宋_GB2312"/>
          <w:spacing w:val="-4"/>
          <w:sz w:val="32"/>
          <w:szCs w:val="32"/>
        </w:rPr>
        <w:t>2.主要内容及实施情况</w:t>
      </w:r>
      <w:r>
        <w:rPr>
          <w:rStyle w:val="4"/>
          <w:rFonts w:hint="eastAsia" w:ascii="楷体" w:hAnsi="楷体" w:eastAsia="楷体"/>
          <w:spacing w:val="-4"/>
          <w:sz w:val="32"/>
          <w:szCs w:val="32"/>
        </w:rPr>
        <w:br w:type="textWrapping"/>
      </w:r>
      <w:r>
        <w:rPr>
          <w:rStyle w:val="4"/>
          <w:rFonts w:hint="eastAsia" w:ascii="楷体" w:hAnsi="楷体" w:eastAsia="楷体"/>
          <w:spacing w:val="-4"/>
          <w:sz w:val="32"/>
          <w:szCs w:val="32"/>
          <w:lang w:val="en-US" w:eastAsia="zh-CN"/>
        </w:rPr>
        <w:t xml:space="preserve">   </w:t>
      </w:r>
      <w:r>
        <w:rPr>
          <w:rStyle w:val="4"/>
          <w:rFonts w:hint="eastAsia" w:ascii="仿宋_GB2312" w:hAnsi="仿宋_GB2312" w:eastAsia="仿宋_GB2312" w:cs="仿宋_GB2312"/>
          <w:b w:val="0"/>
          <w:bCs w:val="0"/>
          <w:spacing w:val="-4"/>
          <w:sz w:val="32"/>
          <w:szCs w:val="32"/>
        </w:rPr>
        <w:t>一是举办侨联干部培训班1期，提升侨务工作者业务水平；二是拨付3个地州“侨界医疗队下基层”项目经费，开展送温暖服务；三是拨付15个地州侨界群众慰问金，联合开展“送温暖·献爱心”侨界群众慰问活动；四是拍摄“亲情中华·感恩伟大祖国”侨人物短视频宣传片；五是举办“中国寻根之旅”网上夏令营活动；六是举办“中国寻根之旅”实体夏令营活动1期；七是举办海外华文媒体采访行活动；八是举办新疆侨界庆祝中华人民共和国成立75周年演出活动。</w:t>
      </w:r>
      <w:r>
        <w:rPr>
          <w:rStyle w:val="4"/>
          <w:rFonts w:hint="eastAsia" w:ascii="楷体" w:hAnsi="楷体" w:eastAsia="楷体"/>
          <w:spacing w:val="-4"/>
          <w:sz w:val="32"/>
          <w:szCs w:val="32"/>
        </w:rPr>
        <w:br w:type="textWrapping"/>
      </w:r>
      <w:r>
        <w:rPr>
          <w:rStyle w:val="4"/>
          <w:rFonts w:hint="eastAsia" w:ascii="楷体" w:hAnsi="楷体" w:eastAsia="楷体"/>
          <w:spacing w:val="-4"/>
          <w:sz w:val="32"/>
          <w:szCs w:val="32"/>
          <w:lang w:val="en-US" w:eastAsia="zh-CN"/>
        </w:rPr>
        <w:t xml:space="preserve">    </w:t>
      </w:r>
      <w:r>
        <w:rPr>
          <w:rStyle w:val="4"/>
          <w:rFonts w:hint="eastAsia" w:ascii="仿宋_GB2312" w:hAnsi="仿宋_GB2312" w:eastAsia="仿宋_GB2312" w:cs="仿宋_GB2312"/>
          <w:spacing w:val="-4"/>
          <w:sz w:val="32"/>
          <w:szCs w:val="32"/>
          <w:lang w:val="en-US" w:eastAsia="zh-CN"/>
        </w:rPr>
        <w:t>3.资金投入和使用情况</w:t>
      </w:r>
      <w:r>
        <w:rPr>
          <w:rStyle w:val="4"/>
          <w:rFonts w:hint="eastAsia" w:ascii="楷体" w:hAnsi="楷体" w:eastAsia="楷体"/>
          <w:spacing w:val="-4"/>
          <w:sz w:val="32"/>
          <w:szCs w:val="32"/>
        </w:rPr>
        <w:br w:type="textWrapping"/>
      </w:r>
      <w:r>
        <w:rPr>
          <w:rStyle w:val="4"/>
          <w:rFonts w:hint="eastAsia" w:ascii="楷体" w:hAnsi="楷体" w:eastAsia="楷体"/>
          <w:spacing w:val="-4"/>
          <w:sz w:val="32"/>
          <w:szCs w:val="32"/>
        </w:rPr>
        <w:t xml:space="preserve">  </w:t>
      </w:r>
      <w:r>
        <w:rPr>
          <w:rStyle w:val="4"/>
          <w:rFonts w:hint="eastAsia" w:ascii="楷体" w:hAnsi="楷体" w:eastAsia="楷体"/>
          <w:spacing w:val="-4"/>
          <w:sz w:val="32"/>
          <w:szCs w:val="32"/>
          <w:lang w:val="en-US" w:eastAsia="zh-CN"/>
        </w:rPr>
        <w:t xml:space="preserve">  </w:t>
      </w:r>
      <w:r>
        <w:rPr>
          <w:rStyle w:val="4"/>
          <w:rFonts w:hint="eastAsia" w:ascii="仿宋_GB2312" w:hAnsi="仿宋_GB2312" w:eastAsia="仿宋_GB2312" w:cs="仿宋_GB2312"/>
          <w:b w:val="0"/>
          <w:bCs w:val="0"/>
          <w:spacing w:val="-4"/>
          <w:sz w:val="32"/>
          <w:szCs w:val="32"/>
        </w:rPr>
        <w:t>本项目年初预算225万元，全年预算执行数224.76万元，执行率99.89%。本项目全部资金用于华侨事务的各项活动开展，各项活动达到预期效果。</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27" w:firstLineChars="200"/>
        <w:jc w:val="both"/>
        <w:textAlignment w:val="auto"/>
        <w:outlineLvl w:val="9"/>
        <w:rPr>
          <w:rStyle w:val="4"/>
          <w:rFonts w:hint="eastAsia" w:ascii="楷体" w:hAnsi="楷体" w:eastAsia="楷体"/>
          <w:spacing w:val="-4"/>
          <w:sz w:val="32"/>
          <w:szCs w:val="32"/>
        </w:rPr>
      </w:pPr>
      <w:r>
        <w:rPr>
          <w:rStyle w:val="4"/>
          <w:rFonts w:hint="eastAsia" w:ascii="楷体" w:hAnsi="楷体" w:eastAsia="楷体"/>
          <w:spacing w:val="-4"/>
          <w:sz w:val="32"/>
          <w:szCs w:val="32"/>
        </w:rPr>
        <w:t>项目绩效目标</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jc w:val="both"/>
        <w:textAlignment w:val="auto"/>
        <w:outlineLvl w:val="9"/>
        <w:rPr>
          <w:rStyle w:val="4"/>
          <w:rFonts w:hint="eastAsia" w:ascii="仿宋_GB2312" w:hAnsi="仿宋_GB2312" w:eastAsia="仿宋_GB2312" w:cs="仿宋_GB2312"/>
          <w:spacing w:val="-4"/>
          <w:sz w:val="32"/>
          <w:szCs w:val="32"/>
          <w:lang w:val="en-US" w:eastAsia="zh-CN"/>
        </w:rPr>
      </w:pPr>
      <w:r>
        <w:rPr>
          <w:rStyle w:val="4"/>
          <w:rFonts w:hint="eastAsia" w:ascii="仿宋_GB2312" w:hAnsi="仿宋_GB2312" w:eastAsia="仿宋_GB2312" w:cs="仿宋_GB2312"/>
          <w:spacing w:val="-4"/>
          <w:sz w:val="32"/>
          <w:szCs w:val="32"/>
          <w:lang w:val="en-US" w:eastAsia="zh-CN"/>
        </w:rPr>
        <w:t>1.总体目标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24" w:firstLineChars="200"/>
        <w:jc w:val="both"/>
        <w:textAlignment w:val="auto"/>
        <w:outlineLvl w:val="9"/>
        <w:rPr>
          <w:rStyle w:val="4"/>
          <w:rFonts w:hint="eastAsia" w:ascii="仿宋_GB2312" w:hAnsi="仿宋_GB2312" w:eastAsia="仿宋_GB2312" w:cs="仿宋_GB2312"/>
          <w:b w:val="0"/>
          <w:bCs w:val="0"/>
          <w:spacing w:val="-4"/>
          <w:sz w:val="32"/>
          <w:szCs w:val="32"/>
        </w:rPr>
      </w:pPr>
      <w:r>
        <w:rPr>
          <w:rStyle w:val="4"/>
          <w:rFonts w:hint="eastAsia" w:ascii="仿宋_GB2312" w:hAnsi="仿宋_GB2312" w:eastAsia="仿宋_GB2312" w:cs="仿宋_GB2312"/>
          <w:b w:val="0"/>
          <w:bCs w:val="0"/>
          <w:spacing w:val="-4"/>
          <w:sz w:val="32"/>
          <w:szCs w:val="32"/>
        </w:rPr>
        <w:t>保证侨联围绕中心，服务大局，服务侨胞，落实中侨工作部署，调研基层侨联工作，促进全区侨联工作；开展各类涉侨活动，增强广大归侨侨眷和海外侨胞的凝聚力；加强基层侨联组织建设，做好暖侨慰问工作，保障侨界群众的合法权益。</w:t>
      </w:r>
      <w:r>
        <w:rPr>
          <w:rStyle w:val="4"/>
          <w:rFonts w:hint="eastAsia" w:ascii="楷体" w:hAnsi="楷体" w:eastAsia="楷体"/>
          <w:spacing w:val="-4"/>
          <w:sz w:val="32"/>
          <w:szCs w:val="32"/>
        </w:rPr>
        <w:br w:type="textWrapping"/>
      </w:r>
      <w:r>
        <w:rPr>
          <w:rStyle w:val="4"/>
          <w:rFonts w:hint="eastAsia" w:ascii="楷体" w:hAnsi="楷体" w:eastAsia="楷体"/>
          <w:spacing w:val="-4"/>
          <w:sz w:val="32"/>
          <w:szCs w:val="32"/>
          <w:lang w:val="en-US" w:eastAsia="zh-CN"/>
        </w:rPr>
        <w:t xml:space="preserve">   </w:t>
      </w:r>
      <w:r>
        <w:rPr>
          <w:rStyle w:val="4"/>
          <w:rFonts w:hint="eastAsia" w:ascii="仿宋_GB2312" w:hAnsi="仿宋_GB2312" w:eastAsia="仿宋_GB2312" w:cs="仿宋_GB2312"/>
          <w:spacing w:val="-4"/>
          <w:sz w:val="32"/>
          <w:szCs w:val="32"/>
          <w:lang w:val="en-US" w:eastAsia="zh-CN"/>
        </w:rPr>
        <w:t xml:space="preserve"> 2.阶段性目标</w:t>
      </w:r>
      <w:r>
        <w:rPr>
          <w:rStyle w:val="4"/>
          <w:rFonts w:hint="eastAsia" w:ascii="楷体" w:hAnsi="楷体" w:eastAsia="楷体"/>
          <w:spacing w:val="-4"/>
          <w:sz w:val="32"/>
          <w:szCs w:val="32"/>
        </w:rPr>
        <w:br w:type="textWrapping"/>
      </w:r>
      <w:r>
        <w:rPr>
          <w:rStyle w:val="4"/>
          <w:rFonts w:hint="eastAsia" w:ascii="楷体" w:hAnsi="楷体" w:eastAsia="楷体"/>
          <w:spacing w:val="-4"/>
          <w:sz w:val="32"/>
          <w:szCs w:val="32"/>
          <w:lang w:val="en-US" w:eastAsia="zh-CN"/>
        </w:rPr>
        <w:t xml:space="preserve">    </w:t>
      </w:r>
      <w:r>
        <w:rPr>
          <w:rStyle w:val="4"/>
          <w:rFonts w:hint="eastAsia" w:ascii="仿宋_GB2312" w:hAnsi="仿宋_GB2312" w:eastAsia="仿宋_GB2312" w:cs="仿宋_GB2312"/>
          <w:b w:val="0"/>
          <w:bCs w:val="0"/>
          <w:spacing w:val="-4"/>
          <w:sz w:val="32"/>
          <w:szCs w:val="32"/>
        </w:rPr>
        <w:t>计划在3至5月，通过侨爱心—送温暖医疗队项目，让广大人民群众享受到真真切切、实实在在的高质量的医疗服务；联合各地州市侨联对我区困难归侨侨眷开展慰问活动，使广大归侨侨眷切实感受到党和政府的关心和温暖。6月开展“追梦中华·大美新疆”海外华文媒体新疆采访行通过海外华文媒体宣传报道向世界展示一个真实、立体、全面的中国新疆。7月，开展2024年海外新疆籍华裔青少年“中国寻根之旅”夏令营活动参营人数，做好海外新疆籍华裔新生代工作，增进海外侨胞及其子女对祖籍国认同和情感。10月开展侨联干部培训班，以侨联干部培训为抓手，提升我区基层侨联专兼挂干部、涉侨社团组织骨干、“侨胞之家”负责人、侨界志愿者等基层侨联工作者能力水平；开展“感恩伟大祖国”庆祝建国75周年系列活动增进侨界群众爱党、爱国、爱家乡情感，凝聚侨心侨力侨智，铸牢中华民族共同体意识，同心共圆中国梦。</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jc w:val="both"/>
        <w:textAlignment w:val="auto"/>
        <w:outlineLvl w:val="9"/>
        <w:rPr>
          <w:rStyle w:val="4"/>
          <w:rFonts w:ascii="黑体" w:hAnsi="黑体" w:eastAsia="黑体"/>
          <w:b w:val="0"/>
          <w:spacing w:val="-4"/>
          <w:sz w:val="32"/>
          <w:szCs w:val="32"/>
        </w:rPr>
      </w:pPr>
      <w:r>
        <w:rPr>
          <w:rStyle w:val="4"/>
          <w:rFonts w:hint="eastAsia" w:ascii="黑体" w:hAnsi="黑体" w:eastAsia="黑体"/>
          <w:b w:val="0"/>
          <w:spacing w:val="-4"/>
          <w:sz w:val="32"/>
          <w:szCs w:val="32"/>
        </w:rPr>
        <w:t>二、</w:t>
      </w:r>
      <w:r>
        <w:rPr>
          <w:rStyle w:val="4"/>
          <w:rFonts w:hint="eastAsia"/>
          <w:spacing w:val="-4"/>
          <w:sz w:val="32"/>
          <w:szCs w:val="32"/>
        </w:rPr>
        <w:t>绩效评价工作开展情况</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jc w:val="both"/>
        <w:textAlignment w:val="auto"/>
        <w:outlineLvl w:val="9"/>
        <w:rPr>
          <w:rStyle w:val="4"/>
          <w:rFonts w:ascii="楷体" w:hAnsi="楷体" w:eastAsia="楷体"/>
          <w:spacing w:val="-4"/>
          <w:sz w:val="32"/>
          <w:szCs w:val="32"/>
        </w:rPr>
      </w:pPr>
      <w:r>
        <w:rPr>
          <w:rStyle w:val="4"/>
          <w:rFonts w:hint="eastAsia" w:ascii="楷体" w:hAnsi="楷体" w:eastAsia="楷体"/>
          <w:spacing w:val="-4"/>
          <w:sz w:val="32"/>
          <w:szCs w:val="32"/>
        </w:rPr>
        <w:t>（一）绩效评价目的、对象和范围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27" w:firstLineChars="200"/>
        <w:jc w:val="both"/>
        <w:textAlignment w:val="auto"/>
        <w:outlineLvl w:val="9"/>
        <w:rPr>
          <w:rStyle w:val="4"/>
          <w:rFonts w:hint="eastAsia" w:ascii="仿宋_GB2312" w:hAnsi="仿宋_GB2312" w:eastAsia="仿宋_GB2312" w:cs="仿宋_GB2312"/>
          <w:spacing w:val="-4"/>
          <w:sz w:val="32"/>
          <w:szCs w:val="32"/>
          <w:lang w:val="en-US" w:eastAsia="zh-CN"/>
        </w:rPr>
      </w:pPr>
      <w:r>
        <w:rPr>
          <w:rStyle w:val="4"/>
          <w:rFonts w:hint="eastAsia" w:ascii="仿宋_GB2312" w:hAnsi="仿宋_GB2312" w:eastAsia="仿宋_GB2312" w:cs="仿宋_GB2312"/>
          <w:spacing w:val="-4"/>
          <w:sz w:val="32"/>
          <w:szCs w:val="32"/>
          <w:lang w:val="en-US" w:eastAsia="zh-CN"/>
        </w:rPr>
        <w:t>1.评价目的</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jc w:val="both"/>
        <w:textAlignment w:val="auto"/>
        <w:outlineLvl w:val="9"/>
        <w:rPr>
          <w:rStyle w:val="4"/>
          <w:rFonts w:hint="eastAsia" w:ascii="仿宋_GB2312" w:hAnsi="仿宋_GB2312" w:eastAsia="仿宋_GB2312" w:cs="仿宋_GB2312"/>
          <w:b w:val="0"/>
          <w:bCs w:val="0"/>
          <w:spacing w:val="-4"/>
          <w:sz w:val="32"/>
          <w:szCs w:val="32"/>
        </w:rPr>
      </w:pPr>
      <w:r>
        <w:rPr>
          <w:rStyle w:val="4"/>
          <w:rFonts w:hint="eastAsia" w:ascii="仿宋_GB2312" w:hAnsi="仿宋_GB2312" w:eastAsia="仿宋_GB2312" w:cs="仿宋_GB2312"/>
          <w:b w:val="0"/>
          <w:bCs w:val="0"/>
          <w:spacing w:val="-4"/>
          <w:sz w:val="32"/>
          <w:szCs w:val="32"/>
        </w:rPr>
        <w:t>通过绩效评价客观公正反映本项目立项科学性、项目绩效目标设立的合理性、项目管理规范性、项目实施有效性和项目效果，总结华侨事务项目实施的经验，发现项目实施过程中未达标的指标，并根据评价结果提出项目改进措施，为完善项目管理和业务部门项目预算提供参考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27" w:firstLineChars="200"/>
        <w:jc w:val="both"/>
        <w:textAlignment w:val="auto"/>
        <w:outlineLvl w:val="9"/>
        <w:rPr>
          <w:rStyle w:val="4"/>
          <w:rFonts w:hint="eastAsia" w:ascii="仿宋_GB2312" w:hAnsi="仿宋_GB2312" w:eastAsia="仿宋_GB2312" w:cs="仿宋_GB2312"/>
          <w:spacing w:val="-4"/>
          <w:sz w:val="32"/>
          <w:szCs w:val="32"/>
          <w:lang w:val="en-US" w:eastAsia="zh-CN"/>
        </w:rPr>
      </w:pPr>
      <w:r>
        <w:rPr>
          <w:rStyle w:val="4"/>
          <w:rFonts w:hint="eastAsia" w:ascii="仿宋_GB2312" w:hAnsi="仿宋_GB2312" w:eastAsia="仿宋_GB2312" w:cs="仿宋_GB2312"/>
          <w:spacing w:val="-4"/>
          <w:sz w:val="32"/>
          <w:szCs w:val="32"/>
          <w:lang w:val="en-US" w:eastAsia="zh-CN"/>
        </w:rPr>
        <w:t>2.评价对象和范围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24" w:firstLineChars="200"/>
        <w:jc w:val="both"/>
        <w:textAlignment w:val="auto"/>
        <w:outlineLvl w:val="9"/>
        <w:rPr>
          <w:rStyle w:val="4"/>
          <w:rFonts w:hint="eastAsia" w:ascii="仿宋_GB2312" w:hAnsi="仿宋_GB2312" w:eastAsia="仿宋_GB2312" w:cs="仿宋_GB2312"/>
          <w:b w:val="0"/>
          <w:bCs w:val="0"/>
          <w:spacing w:val="-4"/>
          <w:sz w:val="32"/>
          <w:szCs w:val="32"/>
        </w:rPr>
      </w:pPr>
      <w:r>
        <w:rPr>
          <w:rStyle w:val="4"/>
          <w:rFonts w:hint="eastAsia" w:ascii="仿宋_GB2312" w:hAnsi="仿宋_GB2312" w:eastAsia="仿宋_GB2312" w:cs="仿宋_GB2312"/>
          <w:b w:val="0"/>
          <w:bCs w:val="0"/>
          <w:spacing w:val="-4"/>
          <w:sz w:val="32"/>
          <w:szCs w:val="32"/>
        </w:rPr>
        <w:t>本次绩效评价的对象为：2024年度“华侨事务”项目。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24" w:firstLineChars="200"/>
        <w:jc w:val="both"/>
        <w:textAlignment w:val="auto"/>
        <w:outlineLvl w:val="9"/>
        <w:rPr>
          <w:rStyle w:val="4"/>
          <w:rFonts w:hint="eastAsia" w:ascii="仿宋_GB2312" w:hAnsi="仿宋_GB2312" w:eastAsia="仿宋_GB2312" w:cs="仿宋_GB2312"/>
          <w:b w:val="0"/>
          <w:bCs w:val="0"/>
          <w:spacing w:val="-4"/>
          <w:sz w:val="32"/>
          <w:szCs w:val="32"/>
        </w:rPr>
      </w:pPr>
      <w:r>
        <w:rPr>
          <w:rStyle w:val="4"/>
          <w:rFonts w:hint="eastAsia" w:ascii="仿宋_GB2312" w:hAnsi="仿宋_GB2312" w:eastAsia="仿宋_GB2312" w:cs="仿宋_GB2312"/>
          <w:b w:val="0"/>
          <w:bCs w:val="0"/>
          <w:spacing w:val="-4"/>
          <w:sz w:val="32"/>
          <w:szCs w:val="32"/>
        </w:rPr>
        <w:t>本项目评价范围为：一是时间范围，2024年1月1日-2024年12月31日。二是评价内容范围，主要包括：项目的基本情况，评价工作的开展情况，项目实现的产出情况、取得的效益情况，主要经验及做法、存在的问题及原因分析等。</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jc w:val="both"/>
        <w:textAlignment w:val="auto"/>
        <w:outlineLvl w:val="9"/>
        <w:rPr>
          <w:rStyle w:val="4"/>
          <w:rFonts w:ascii="楷体" w:hAnsi="楷体" w:eastAsia="楷体"/>
          <w:spacing w:val="-4"/>
          <w:sz w:val="32"/>
          <w:szCs w:val="32"/>
        </w:rPr>
      </w:pPr>
      <w:r>
        <w:rPr>
          <w:rStyle w:val="4"/>
          <w:rFonts w:hint="eastAsia" w:ascii="楷体" w:hAnsi="楷体" w:eastAsia="楷体"/>
          <w:spacing w:val="-4"/>
          <w:sz w:val="32"/>
          <w:szCs w:val="32"/>
        </w:rPr>
        <w:t>（二）绩效评价原则、评价指标体系、评价方法、评价标准等</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jc w:val="both"/>
        <w:textAlignment w:val="auto"/>
        <w:outlineLvl w:val="9"/>
        <w:rPr>
          <w:rStyle w:val="4"/>
          <w:rFonts w:hint="eastAsia" w:ascii="仿宋_GB2312" w:hAnsi="仿宋_GB2312" w:eastAsia="仿宋_GB2312" w:cs="仿宋_GB2312"/>
          <w:spacing w:val="-4"/>
          <w:sz w:val="32"/>
          <w:szCs w:val="32"/>
          <w:lang w:val="en-US" w:eastAsia="zh-CN"/>
        </w:rPr>
      </w:pPr>
      <w:r>
        <w:rPr>
          <w:rStyle w:val="4"/>
          <w:rFonts w:hint="eastAsia" w:ascii="仿宋_GB2312" w:hAnsi="仿宋_GB2312" w:eastAsia="仿宋_GB2312" w:cs="仿宋_GB2312"/>
          <w:spacing w:val="-4"/>
          <w:sz w:val="32"/>
          <w:szCs w:val="32"/>
          <w:lang w:val="en-US" w:eastAsia="zh-CN"/>
        </w:rPr>
        <w:t>1.评价原则</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jc w:val="both"/>
        <w:textAlignment w:val="auto"/>
        <w:outlineLvl w:val="9"/>
        <w:rPr>
          <w:rStyle w:val="4"/>
          <w:rFonts w:hint="eastAsia" w:ascii="仿宋_GB2312" w:hAnsi="仿宋_GB2312" w:eastAsia="仿宋_GB2312" w:cs="仿宋_GB2312"/>
          <w:b w:val="0"/>
          <w:bCs w:val="0"/>
          <w:spacing w:val="-4"/>
          <w:sz w:val="32"/>
          <w:szCs w:val="32"/>
        </w:rPr>
      </w:pPr>
      <w:r>
        <w:rPr>
          <w:rStyle w:val="4"/>
          <w:rFonts w:hint="eastAsia" w:ascii="仿宋_GB2312" w:hAnsi="仿宋_GB2312" w:eastAsia="仿宋_GB2312" w:cs="仿宋_GB2312"/>
          <w:b w:val="0"/>
          <w:bCs w:val="0"/>
          <w:spacing w:val="-4"/>
          <w:sz w:val="32"/>
          <w:szCs w:val="32"/>
        </w:rPr>
        <w:t>本项目遵照科学规范、公开公正、分级分类、绩效相关等原则开展绩效评价工作，结合华侨事务项目特点，注重财政支出的经济性、效率性、效益性和公平性，严格执行规定的程序，采用定量与定性分析相结合的方法对投入、产出进行评价。</w:t>
      </w:r>
      <w:r>
        <w:rPr>
          <w:rStyle w:val="4"/>
          <w:rFonts w:hint="eastAsia" w:ascii="楷体" w:hAnsi="楷体" w:eastAsia="楷体"/>
          <w:spacing w:val="-4"/>
          <w:sz w:val="32"/>
          <w:szCs w:val="32"/>
        </w:rPr>
        <w:br w:type="textWrapping"/>
      </w:r>
      <w:r>
        <w:rPr>
          <w:rStyle w:val="4"/>
          <w:rFonts w:hint="eastAsia" w:ascii="楷体" w:hAnsi="楷体" w:eastAsia="楷体"/>
          <w:spacing w:val="-4"/>
          <w:sz w:val="32"/>
          <w:szCs w:val="32"/>
          <w:lang w:val="en-US" w:eastAsia="zh-CN"/>
        </w:rPr>
        <w:t xml:space="preserve">    </w:t>
      </w:r>
      <w:r>
        <w:rPr>
          <w:rStyle w:val="4"/>
          <w:rFonts w:hint="eastAsia" w:ascii="仿宋_GB2312" w:hAnsi="仿宋_GB2312" w:eastAsia="仿宋_GB2312" w:cs="仿宋_GB2312"/>
          <w:spacing w:val="-4"/>
          <w:sz w:val="32"/>
          <w:szCs w:val="32"/>
          <w:lang w:val="en-US" w:eastAsia="zh-CN"/>
        </w:rPr>
        <w:t>2.评价指标体系</w:t>
      </w:r>
      <w:r>
        <w:rPr>
          <w:rStyle w:val="4"/>
          <w:rFonts w:hint="eastAsia" w:ascii="楷体" w:hAnsi="楷体" w:eastAsia="楷体"/>
          <w:spacing w:val="-4"/>
          <w:sz w:val="32"/>
          <w:szCs w:val="32"/>
        </w:rPr>
        <w:br w:type="textWrapping"/>
      </w:r>
      <w:r>
        <w:rPr>
          <w:rStyle w:val="4"/>
          <w:rFonts w:hint="eastAsia" w:ascii="楷体" w:hAnsi="楷体" w:eastAsia="楷体"/>
          <w:spacing w:val="-4"/>
          <w:sz w:val="32"/>
          <w:szCs w:val="32"/>
          <w:lang w:val="en-US" w:eastAsia="zh-CN"/>
        </w:rPr>
        <w:t xml:space="preserve">     </w:t>
      </w:r>
      <w:r>
        <w:rPr>
          <w:rStyle w:val="4"/>
          <w:rFonts w:hint="eastAsia" w:ascii="仿宋_GB2312" w:hAnsi="仿宋_GB2312" w:eastAsia="仿宋_GB2312" w:cs="仿宋_GB2312"/>
          <w:b w:val="0"/>
          <w:bCs w:val="0"/>
          <w:spacing w:val="-4"/>
          <w:sz w:val="32"/>
          <w:szCs w:val="32"/>
        </w:rPr>
        <w:t>根据财政部《项目支出绩效评价管理办法》（财预〔2020〕10号）文件规定，本次评价指标体系内容包括决策、过程、产出、效益4个一级指标，满分100分。一是决策（20分），主要评价项目立项、绩效目标、资金投入情况。二是过程（20分），主要评价资金管理、组织实施情况。三是产出（45分），主要评价产出数量、产出质量、产出时效、产出成本情况。四是效益（15分），主要评价项目效益，如社会效益、满意度相关情况。具体评价指标体系详情见附件1。</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27" w:firstLineChars="200"/>
        <w:jc w:val="both"/>
        <w:textAlignment w:val="auto"/>
        <w:outlineLvl w:val="9"/>
        <w:rPr>
          <w:rStyle w:val="4"/>
          <w:rFonts w:hint="eastAsia" w:ascii="仿宋_GB2312" w:hAnsi="仿宋_GB2312" w:eastAsia="仿宋_GB2312" w:cs="仿宋_GB2312"/>
          <w:spacing w:val="-4"/>
          <w:sz w:val="32"/>
          <w:szCs w:val="32"/>
          <w:lang w:val="en-US" w:eastAsia="zh-CN"/>
        </w:rPr>
      </w:pPr>
      <w:r>
        <w:rPr>
          <w:rStyle w:val="4"/>
          <w:rFonts w:hint="eastAsia" w:ascii="仿宋_GB2312" w:hAnsi="仿宋_GB2312" w:eastAsia="仿宋_GB2312" w:cs="仿宋_GB2312"/>
          <w:spacing w:val="-4"/>
          <w:sz w:val="32"/>
          <w:szCs w:val="32"/>
          <w:lang w:val="en-US" w:eastAsia="zh-CN"/>
        </w:rPr>
        <w:t>3.绩效评价方法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24" w:firstLineChars="200"/>
        <w:jc w:val="both"/>
        <w:textAlignment w:val="auto"/>
        <w:outlineLvl w:val="9"/>
        <w:rPr>
          <w:rStyle w:val="4"/>
          <w:rFonts w:hint="eastAsia" w:ascii="仿宋_GB2312" w:hAnsi="仿宋_GB2312" w:eastAsia="仿宋_GB2312" w:cs="仿宋_GB2312"/>
          <w:b w:val="0"/>
          <w:bCs w:val="0"/>
          <w:spacing w:val="-4"/>
          <w:sz w:val="32"/>
          <w:szCs w:val="32"/>
        </w:rPr>
      </w:pPr>
      <w:r>
        <w:rPr>
          <w:rStyle w:val="4"/>
          <w:rFonts w:hint="eastAsia" w:ascii="仿宋_GB2312" w:hAnsi="仿宋_GB2312" w:eastAsia="仿宋_GB2312" w:cs="仿宋_GB2312"/>
          <w:b w:val="0"/>
          <w:bCs w:val="0"/>
          <w:spacing w:val="-4"/>
          <w:sz w:val="32"/>
          <w:szCs w:val="32"/>
        </w:rPr>
        <w:t>根据自治区归国华侨联合会“华侨事务”—专项业务费项目的特点，本次绩效评价主要采用比较法，主要通过对绩效目标与实施效果、历史与当期情况、不同部门和地区同类支出的比较，综合分析绩效目标实现程度。</w:t>
      </w:r>
      <w:r>
        <w:rPr>
          <w:rStyle w:val="4"/>
          <w:rFonts w:hint="eastAsia" w:ascii="仿宋_GB2312" w:hAnsi="仿宋_GB2312" w:eastAsia="仿宋_GB2312" w:cs="仿宋_GB2312"/>
          <w:b w:val="0"/>
          <w:bCs w:val="0"/>
          <w:spacing w:val="-4"/>
          <w:sz w:val="32"/>
          <w:szCs w:val="32"/>
        </w:rPr>
        <w:br w:type="textWrapping"/>
      </w:r>
      <w:r>
        <w:rPr>
          <w:rStyle w:val="4"/>
          <w:rFonts w:hint="eastAsia" w:ascii="仿宋_GB2312" w:hAnsi="仿宋_GB2312" w:eastAsia="仿宋_GB2312" w:cs="仿宋_GB2312"/>
          <w:b w:val="0"/>
          <w:bCs w:val="0"/>
          <w:spacing w:val="-4"/>
          <w:sz w:val="32"/>
          <w:szCs w:val="32"/>
          <w:lang w:val="en-US" w:eastAsia="zh-CN"/>
        </w:rPr>
        <w:t xml:space="preserve">    </w:t>
      </w:r>
      <w:r>
        <w:rPr>
          <w:rStyle w:val="4"/>
          <w:rFonts w:hint="eastAsia" w:ascii="仿宋_GB2312" w:hAnsi="仿宋_GB2312" w:eastAsia="仿宋_GB2312" w:cs="仿宋_GB2312"/>
          <w:spacing w:val="-4"/>
          <w:sz w:val="32"/>
          <w:szCs w:val="32"/>
          <w:lang w:val="en-US" w:eastAsia="zh-CN"/>
        </w:rPr>
        <w:t>4.标准和依据</w:t>
      </w:r>
      <w:r>
        <w:rPr>
          <w:rStyle w:val="4"/>
          <w:rFonts w:hint="eastAsia" w:ascii="楷体" w:hAnsi="楷体" w:eastAsia="楷体"/>
          <w:spacing w:val="-4"/>
          <w:sz w:val="32"/>
          <w:szCs w:val="32"/>
        </w:rPr>
        <w:br w:type="textWrapping"/>
      </w:r>
      <w:r>
        <w:rPr>
          <w:rStyle w:val="4"/>
          <w:rFonts w:hint="eastAsia" w:ascii="楷体" w:hAnsi="楷体" w:eastAsia="楷体"/>
          <w:spacing w:val="-4"/>
          <w:sz w:val="32"/>
          <w:szCs w:val="32"/>
          <w:lang w:val="en-US" w:eastAsia="zh-CN"/>
        </w:rPr>
        <w:t xml:space="preserve">    </w:t>
      </w:r>
      <w:r>
        <w:rPr>
          <w:rStyle w:val="4"/>
          <w:rFonts w:hint="eastAsia" w:ascii="仿宋_GB2312" w:hAnsi="仿宋_GB2312" w:eastAsia="仿宋_GB2312" w:cs="仿宋_GB2312"/>
          <w:b w:val="0"/>
          <w:bCs w:val="0"/>
          <w:spacing w:val="-4"/>
          <w:sz w:val="32"/>
          <w:szCs w:val="32"/>
        </w:rPr>
        <w:t>根据本项目实际情况，本次绩效评价采用计划标准。主要依据工作规划、工作经费预算支出计划、年初设定的绩效目标，对比分析项目产出、效益的完成情况。旨在通过与实际完成值进行对比，通过测算计划值完成比例，达成绩效评价目的。</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jc w:val="both"/>
        <w:textAlignment w:val="auto"/>
        <w:outlineLvl w:val="9"/>
        <w:rPr>
          <w:rStyle w:val="4"/>
          <w:rFonts w:ascii="楷体" w:hAnsi="楷体" w:eastAsia="楷体"/>
          <w:spacing w:val="-4"/>
          <w:sz w:val="32"/>
          <w:szCs w:val="32"/>
        </w:rPr>
      </w:pPr>
      <w:r>
        <w:rPr>
          <w:rStyle w:val="4"/>
          <w:rFonts w:hint="eastAsia" w:ascii="楷体" w:hAnsi="楷体" w:eastAsia="楷体"/>
          <w:spacing w:val="-4"/>
          <w:sz w:val="32"/>
          <w:szCs w:val="32"/>
        </w:rPr>
        <w:t>（三）绩效评价工作过程</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jc w:val="both"/>
        <w:textAlignment w:val="auto"/>
        <w:outlineLvl w:val="9"/>
        <w:rPr>
          <w:rStyle w:val="4"/>
          <w:rFonts w:hint="eastAsia" w:ascii="仿宋_GB2312" w:hAnsi="仿宋_GB2312" w:eastAsia="仿宋_GB2312" w:cs="仿宋_GB2312"/>
          <w:b w:val="0"/>
          <w:bCs w:val="0"/>
          <w:spacing w:val="-4"/>
          <w:sz w:val="32"/>
          <w:szCs w:val="32"/>
        </w:rPr>
      </w:pPr>
      <w:r>
        <w:rPr>
          <w:rStyle w:val="4"/>
          <w:rFonts w:hint="eastAsia" w:ascii="仿宋_GB2312" w:hAnsi="仿宋_GB2312" w:eastAsia="仿宋_GB2312" w:cs="仿宋_GB2312"/>
          <w:b w:val="0"/>
          <w:bCs w:val="0"/>
          <w:spacing w:val="-4"/>
          <w:sz w:val="32"/>
          <w:szCs w:val="32"/>
        </w:rPr>
        <w:t>1.前期准备（2025年3月23日-25日）。成立专门的绩效评价项目小组。项目小组通过内部仔细分析讨论以及向相关专家咨询意见，对华侨事务项目的情况进一步梳理，确定绩效评价关注的重点，制定出了本次绩效评价实施方案。从项目内容出发，按财政部《项目支出绩效评价管理办法》(财预〔2020〕10号)文件要求，结合该项目总目标，设立科学合理的绩效评价指标体系。</w:t>
      </w:r>
      <w:r>
        <w:rPr>
          <w:rStyle w:val="4"/>
          <w:rFonts w:hint="eastAsia" w:ascii="楷体" w:hAnsi="楷体" w:eastAsia="楷体"/>
          <w:spacing w:val="-4"/>
          <w:sz w:val="32"/>
          <w:szCs w:val="32"/>
        </w:rPr>
        <w:br w:type="textWrapping"/>
      </w:r>
      <w:r>
        <w:rPr>
          <w:rStyle w:val="4"/>
          <w:rFonts w:hint="eastAsia" w:ascii="楷体" w:hAnsi="楷体" w:eastAsia="楷体"/>
          <w:spacing w:val="-4"/>
          <w:sz w:val="32"/>
          <w:szCs w:val="32"/>
          <w:lang w:val="en-US" w:eastAsia="zh-CN"/>
        </w:rPr>
        <w:t xml:space="preserve">    </w:t>
      </w:r>
      <w:r>
        <w:rPr>
          <w:rStyle w:val="4"/>
          <w:rFonts w:hint="eastAsia" w:ascii="仿宋_GB2312" w:hAnsi="仿宋_GB2312" w:eastAsia="仿宋_GB2312" w:cs="仿宋_GB2312"/>
          <w:b w:val="0"/>
          <w:bCs w:val="0"/>
          <w:spacing w:val="-4"/>
          <w:sz w:val="32"/>
          <w:szCs w:val="32"/>
        </w:rPr>
        <w:t>2.组织实施（2025年3月28日-30日）。项目小组收集了华侨事务项目的相关文件、财务资料、业务资料、自评报告、相关管理办法等，对项目的实施情况以及资金拨付使用情况进行了调查，对收集到的相关资料进行整理。</w:t>
      </w:r>
      <w:r>
        <w:rPr>
          <w:rStyle w:val="4"/>
          <w:rFonts w:hint="eastAsia" w:ascii="仿宋_GB2312" w:hAnsi="仿宋_GB2312" w:eastAsia="仿宋_GB2312" w:cs="仿宋_GB2312"/>
          <w:b w:val="0"/>
          <w:bCs w:val="0"/>
          <w:spacing w:val="-4"/>
          <w:sz w:val="32"/>
          <w:szCs w:val="32"/>
        </w:rPr>
        <w:br w:type="textWrapping"/>
      </w:r>
      <w:r>
        <w:rPr>
          <w:rStyle w:val="4"/>
          <w:rFonts w:hint="eastAsia" w:ascii="仿宋_GB2312" w:hAnsi="仿宋_GB2312" w:eastAsia="仿宋_GB2312" w:cs="仿宋_GB2312"/>
          <w:b w:val="0"/>
          <w:bCs w:val="0"/>
          <w:spacing w:val="-4"/>
          <w:sz w:val="32"/>
          <w:szCs w:val="32"/>
          <w:lang w:val="en-US" w:eastAsia="zh-CN"/>
        </w:rPr>
        <w:t xml:space="preserve">    </w:t>
      </w:r>
      <w:r>
        <w:rPr>
          <w:rStyle w:val="4"/>
          <w:rFonts w:hint="eastAsia" w:ascii="仿宋_GB2312" w:hAnsi="仿宋_GB2312" w:eastAsia="仿宋_GB2312" w:cs="仿宋_GB2312"/>
          <w:b w:val="0"/>
          <w:bCs w:val="0"/>
          <w:spacing w:val="-4"/>
          <w:sz w:val="32"/>
          <w:szCs w:val="32"/>
        </w:rPr>
        <w:t>3.分析评价（2025年4月1日-5日）。对收集到的相关资料进行整理、分析并进行统计，将统计分析结果与既定的绩效目标指标进行定量、定性比较，进而对绩效指标进行评分。</w:t>
      </w:r>
      <w:r>
        <w:rPr>
          <w:rStyle w:val="4"/>
          <w:rFonts w:hint="eastAsia" w:ascii="仿宋_GB2312" w:hAnsi="仿宋_GB2312" w:eastAsia="仿宋_GB2312" w:cs="仿宋_GB2312"/>
          <w:b w:val="0"/>
          <w:bCs w:val="0"/>
          <w:spacing w:val="-4"/>
          <w:sz w:val="32"/>
          <w:szCs w:val="32"/>
        </w:rPr>
        <w:br w:type="textWrapping"/>
      </w:r>
      <w:r>
        <w:rPr>
          <w:rStyle w:val="4"/>
          <w:rFonts w:hint="eastAsia" w:ascii="仿宋_GB2312" w:hAnsi="仿宋_GB2312" w:eastAsia="仿宋_GB2312" w:cs="仿宋_GB2312"/>
          <w:b w:val="0"/>
          <w:bCs w:val="0"/>
          <w:spacing w:val="-4"/>
          <w:sz w:val="32"/>
          <w:szCs w:val="32"/>
          <w:lang w:val="en-US" w:eastAsia="zh-CN"/>
        </w:rPr>
        <w:t xml:space="preserve">    </w:t>
      </w:r>
      <w:r>
        <w:rPr>
          <w:rStyle w:val="4"/>
          <w:rFonts w:hint="eastAsia" w:ascii="仿宋_GB2312" w:hAnsi="仿宋_GB2312" w:eastAsia="仿宋_GB2312" w:cs="仿宋_GB2312"/>
          <w:b w:val="0"/>
          <w:bCs w:val="0"/>
          <w:spacing w:val="-4"/>
          <w:sz w:val="32"/>
          <w:szCs w:val="32"/>
        </w:rPr>
        <w:t>4.撰写绩效评价报告（2025年4月7日-9日）。根据评分结果和掌握的相关资料撰写绩效评价报告，绩效评价报告经过内部审核定稿后，在规定时间内上报绩效系统。</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jc w:val="both"/>
        <w:textAlignment w:val="auto"/>
        <w:outlineLvl w:val="9"/>
        <w:rPr>
          <w:rStyle w:val="4"/>
          <w:rFonts w:hint="eastAsia" w:ascii="黑体" w:hAnsi="黑体" w:eastAsia="黑体"/>
          <w:b w:val="0"/>
          <w:spacing w:val="-4"/>
          <w:sz w:val="32"/>
          <w:szCs w:val="32"/>
        </w:rPr>
      </w:pPr>
      <w:r>
        <w:rPr>
          <w:rStyle w:val="4"/>
          <w:rFonts w:hint="eastAsia" w:ascii="黑体" w:hAnsi="黑体" w:eastAsia="黑体"/>
          <w:b w:val="0"/>
          <w:spacing w:val="-4"/>
          <w:sz w:val="32"/>
          <w:szCs w:val="32"/>
        </w:rPr>
        <w:t>三、</w:t>
      </w:r>
      <w:r>
        <w:rPr>
          <w:rStyle w:val="4"/>
          <w:rFonts w:hint="eastAsia"/>
          <w:spacing w:val="-4"/>
          <w:sz w:val="32"/>
          <w:szCs w:val="32"/>
        </w:rPr>
        <w:t>综合评价情况及评价结论</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jc w:val="both"/>
        <w:textAlignment w:val="auto"/>
        <w:outlineLvl w:val="9"/>
        <w:rPr>
          <w:rStyle w:val="4"/>
          <w:rFonts w:hint="eastAsia" w:ascii="仿宋_GB2312" w:hAnsi="仿宋_GB2312" w:eastAsia="仿宋_GB2312" w:cs="仿宋_GB2312"/>
          <w:b w:val="0"/>
          <w:bCs w:val="0"/>
          <w:spacing w:val="-4"/>
          <w:sz w:val="32"/>
          <w:szCs w:val="32"/>
        </w:rPr>
      </w:pPr>
      <w:r>
        <w:rPr>
          <w:rStyle w:val="4"/>
          <w:rFonts w:hint="eastAsia" w:ascii="仿宋_GB2312" w:hAnsi="仿宋_GB2312" w:eastAsia="仿宋_GB2312" w:cs="仿宋_GB2312"/>
          <w:b w:val="0"/>
          <w:bCs w:val="0"/>
          <w:spacing w:val="-4"/>
          <w:sz w:val="32"/>
          <w:szCs w:val="32"/>
        </w:rPr>
        <w:t>终评价得分为99分，绩效评级为“优”。具体评价指标权重及评分结果如下：项目决策权重20分，得分20分，得分率100%；项目管理权重20分，得分19分，得分率95%；项目产出权重45分，得分45分，得分率100%；项目效益权重15分，得分15分，得分率100%。</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jc w:val="both"/>
        <w:textAlignment w:val="auto"/>
        <w:outlineLvl w:val="9"/>
        <w:rPr>
          <w:rStyle w:val="4"/>
          <w:rFonts w:ascii="黑体" w:hAnsi="黑体" w:eastAsia="黑体"/>
        </w:rPr>
      </w:pPr>
      <w:r>
        <w:rPr>
          <w:rStyle w:val="4"/>
          <w:rFonts w:hint="eastAsia" w:ascii="黑体" w:hAnsi="黑体" w:eastAsia="黑体"/>
          <w:b w:val="0"/>
          <w:spacing w:val="-4"/>
          <w:sz w:val="32"/>
          <w:szCs w:val="32"/>
        </w:rPr>
        <w:t>四、</w:t>
      </w:r>
      <w:r>
        <w:rPr>
          <w:rStyle w:val="4"/>
          <w:rFonts w:hint="eastAsia"/>
          <w:spacing w:val="-4"/>
          <w:sz w:val="32"/>
          <w:szCs w:val="32"/>
        </w:rPr>
        <w:t>绩效评价指标分析</w:t>
      </w:r>
      <w:r>
        <w:rPr>
          <w:rStyle w:val="4"/>
          <w:rFonts w:hint="eastAsia" w:ascii="黑体" w:hAnsi="黑体" w:eastAsia="黑体"/>
          <w:b w:val="0"/>
          <w:spacing w:val="-4"/>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jc w:val="both"/>
        <w:textAlignment w:val="auto"/>
        <w:outlineLvl w:val="9"/>
        <w:rPr>
          <w:rFonts w:ascii="楷体" w:hAnsi="楷体" w:eastAsia="楷体"/>
          <w:b/>
          <w:spacing w:val="-4"/>
          <w:sz w:val="32"/>
          <w:szCs w:val="32"/>
        </w:rPr>
      </w:pPr>
      <w:r>
        <w:rPr>
          <w:rFonts w:hint="eastAsia" w:ascii="楷体" w:hAnsi="楷体" w:eastAsia="楷体"/>
          <w:b/>
          <w:spacing w:val="-4"/>
          <w:sz w:val="32"/>
          <w:szCs w:val="32"/>
        </w:rPr>
        <w:t>（一）项目决策情况</w:t>
      </w:r>
    </w:p>
    <w:p>
      <w:pPr>
        <w:keepNext w:val="0"/>
        <w:keepLines w:val="0"/>
        <w:pageBreakBefore w:val="0"/>
        <w:widowControl w:val="0"/>
        <w:kinsoku/>
        <w:wordWrap/>
        <w:overflowPunct/>
        <w:topLinePunct w:val="0"/>
        <w:autoSpaceDE/>
        <w:autoSpaceDN/>
        <w:bidi w:val="0"/>
        <w:adjustRightInd/>
        <w:snapToGrid/>
        <w:spacing w:line="600" w:lineRule="exact"/>
        <w:ind w:left="638" w:leftChars="304" w:firstLine="0" w:firstLineChars="0"/>
        <w:jc w:val="both"/>
        <w:textAlignment w:val="auto"/>
        <w:outlineLvl w:val="9"/>
        <w:rPr>
          <w:rStyle w:val="4"/>
          <w:rFonts w:hint="eastAsia" w:ascii="仿宋_GB2312" w:hAnsi="仿宋_GB2312" w:eastAsia="仿宋_GB2312" w:cs="仿宋_GB2312"/>
          <w:spacing w:val="-4"/>
          <w:sz w:val="32"/>
          <w:szCs w:val="32"/>
          <w:lang w:val="en-US" w:eastAsia="zh-CN"/>
        </w:rPr>
      </w:pPr>
      <w:r>
        <w:rPr>
          <w:rStyle w:val="4"/>
          <w:rFonts w:hint="eastAsia" w:ascii="仿宋_GB2312" w:hAnsi="仿宋_GB2312" w:eastAsia="仿宋_GB2312" w:cs="仿宋_GB2312"/>
          <w:spacing w:val="-4"/>
          <w:sz w:val="32"/>
          <w:szCs w:val="32"/>
          <w:lang w:val="en-US" w:eastAsia="zh-CN"/>
        </w:rPr>
        <w:t>1.项目立项</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jc w:val="both"/>
        <w:textAlignment w:val="auto"/>
        <w:outlineLvl w:val="9"/>
        <w:rPr>
          <w:rStyle w:val="4"/>
          <w:rFonts w:hint="eastAsia" w:ascii="仿宋_GB2312" w:hAnsi="仿宋_GB2312" w:eastAsia="仿宋_GB2312" w:cs="仿宋_GB2312"/>
          <w:b w:val="0"/>
          <w:bCs w:val="0"/>
          <w:spacing w:val="-4"/>
          <w:sz w:val="32"/>
          <w:szCs w:val="32"/>
        </w:rPr>
      </w:pPr>
      <w:r>
        <w:rPr>
          <w:rStyle w:val="4"/>
          <w:rFonts w:hint="eastAsia" w:ascii="仿宋_GB2312" w:hAnsi="仿宋_GB2312" w:eastAsia="仿宋_GB2312" w:cs="仿宋_GB2312"/>
          <w:b w:val="0"/>
          <w:bCs w:val="0"/>
          <w:spacing w:val="-4"/>
          <w:sz w:val="32"/>
          <w:szCs w:val="32"/>
        </w:rPr>
        <w:t>（1）立项依据充分性。依据中国侨联《章程》以及政府办公厅新政办发[2002]27号文“关于新疆维吾尔自治区归国华侨联合会机关主要职责、内设机构和人员编制方案的通知”等文件精神，项目立项符合法律法规、相关政策、发展规划以及部门职责。该指标分值3分，根据评分标准得3分。</w:t>
      </w:r>
      <w:r>
        <w:rPr>
          <w:rStyle w:val="4"/>
          <w:rFonts w:hint="eastAsia" w:ascii="仿宋_GB2312" w:hAnsi="仿宋_GB2312" w:eastAsia="仿宋_GB2312" w:cs="仿宋_GB2312"/>
          <w:b w:val="0"/>
          <w:bCs w:val="0"/>
          <w:spacing w:val="-4"/>
          <w:sz w:val="32"/>
          <w:szCs w:val="32"/>
        </w:rPr>
        <w:br w:type="textWrapping"/>
      </w:r>
      <w:r>
        <w:rPr>
          <w:rStyle w:val="4"/>
          <w:rFonts w:hint="eastAsia" w:ascii="仿宋_GB2312" w:hAnsi="仿宋_GB2312" w:eastAsia="仿宋_GB2312" w:cs="仿宋_GB2312"/>
          <w:b w:val="0"/>
          <w:bCs w:val="0"/>
          <w:spacing w:val="-4"/>
          <w:sz w:val="32"/>
          <w:szCs w:val="32"/>
          <w:lang w:val="en-US" w:eastAsia="zh-CN"/>
        </w:rPr>
        <w:t xml:space="preserve">    </w:t>
      </w:r>
      <w:r>
        <w:rPr>
          <w:rStyle w:val="4"/>
          <w:rFonts w:hint="eastAsia" w:ascii="仿宋_GB2312" w:hAnsi="仿宋_GB2312" w:eastAsia="仿宋_GB2312" w:cs="仿宋_GB2312"/>
          <w:b w:val="0"/>
          <w:bCs w:val="0"/>
          <w:spacing w:val="-4"/>
          <w:sz w:val="32"/>
          <w:szCs w:val="32"/>
        </w:rPr>
        <w:t>（2）立项程序规范性。华侨事务项目属于自治区侨联常规性项目，该项目属于项目库中的项目。对开展的项目能够编制项目预期绩效报告，进行事前绩效评估，实施该项目通过相关会议研究决定，并进行集体决策。该指标分值3分，根据评分标准得3分。</w:t>
      </w:r>
      <w:r>
        <w:rPr>
          <w:rStyle w:val="4"/>
          <w:rFonts w:hint="eastAsia" w:ascii="仿宋_GB2312" w:hAnsi="仿宋_GB2312" w:eastAsia="仿宋_GB2312" w:cs="仿宋_GB2312"/>
          <w:b w:val="0"/>
          <w:bCs w:val="0"/>
          <w:spacing w:val="-4"/>
          <w:sz w:val="32"/>
          <w:szCs w:val="32"/>
        </w:rPr>
        <w:br w:type="textWrapping"/>
      </w:r>
      <w:r>
        <w:rPr>
          <w:rStyle w:val="4"/>
          <w:rFonts w:hint="eastAsia" w:ascii="仿宋_GB2312" w:hAnsi="仿宋_GB2312" w:eastAsia="仿宋_GB2312" w:cs="仿宋_GB2312"/>
          <w:b w:val="0"/>
          <w:bCs w:val="0"/>
          <w:spacing w:val="-4"/>
          <w:sz w:val="32"/>
          <w:szCs w:val="32"/>
          <w:lang w:val="en-US" w:eastAsia="zh-CN"/>
        </w:rPr>
        <w:t xml:space="preserve">     </w:t>
      </w:r>
      <w:r>
        <w:rPr>
          <w:rStyle w:val="4"/>
          <w:rFonts w:hint="eastAsia" w:ascii="仿宋_GB2312" w:hAnsi="仿宋_GB2312" w:eastAsia="仿宋_GB2312" w:cs="仿宋_GB2312"/>
          <w:spacing w:val="-4"/>
          <w:sz w:val="32"/>
          <w:szCs w:val="32"/>
          <w:lang w:val="en-US" w:eastAsia="zh-CN"/>
        </w:rPr>
        <w:t>2.绩效目标</w:t>
      </w:r>
      <w:r>
        <w:rPr>
          <w:rStyle w:val="4"/>
          <w:rFonts w:hint="eastAsia" w:ascii="楷体" w:hAnsi="楷体" w:eastAsia="楷体"/>
          <w:spacing w:val="-4"/>
          <w:sz w:val="32"/>
          <w:szCs w:val="32"/>
        </w:rPr>
        <w:br w:type="textWrapping"/>
      </w:r>
      <w:r>
        <w:rPr>
          <w:rStyle w:val="4"/>
          <w:rFonts w:hint="eastAsia" w:ascii="楷体" w:hAnsi="楷体" w:eastAsia="楷体"/>
          <w:spacing w:val="-4"/>
          <w:sz w:val="32"/>
          <w:szCs w:val="32"/>
          <w:lang w:val="en-US" w:eastAsia="zh-CN"/>
        </w:rPr>
        <w:t xml:space="preserve">    </w:t>
      </w:r>
      <w:r>
        <w:rPr>
          <w:rStyle w:val="4"/>
          <w:rFonts w:hint="eastAsia" w:ascii="仿宋_GB2312" w:hAnsi="仿宋_GB2312" w:eastAsia="仿宋_GB2312" w:cs="仿宋_GB2312"/>
          <w:b w:val="0"/>
          <w:bCs w:val="0"/>
          <w:spacing w:val="-4"/>
          <w:sz w:val="32"/>
          <w:szCs w:val="32"/>
          <w:lang w:val="en-US" w:eastAsia="zh-CN"/>
        </w:rPr>
        <w:t>（1）</w:t>
      </w:r>
      <w:r>
        <w:rPr>
          <w:rStyle w:val="4"/>
          <w:rFonts w:hint="eastAsia" w:ascii="仿宋_GB2312" w:hAnsi="仿宋_GB2312" w:eastAsia="仿宋_GB2312" w:cs="仿宋_GB2312"/>
          <w:b w:val="0"/>
          <w:bCs w:val="0"/>
          <w:spacing w:val="-4"/>
          <w:sz w:val="32"/>
          <w:szCs w:val="32"/>
        </w:rPr>
        <w:t>绩效目标合理性。项目设定的绩效目标符合自治区侨联业务开展需要和职能职责，绩效目标设定依据充分，基本符合客观实际情况，设定的绩效目标能够与其工作内容相关，设定的绩效目标能够与项目资金量相匹配。该指标分值5分，根据评分标准得5分。</w:t>
      </w:r>
      <w:r>
        <w:rPr>
          <w:rStyle w:val="4"/>
          <w:rFonts w:hint="eastAsia" w:ascii="仿宋_GB2312" w:hAnsi="仿宋_GB2312" w:eastAsia="仿宋_GB2312" w:cs="仿宋_GB2312"/>
          <w:b w:val="0"/>
          <w:bCs w:val="0"/>
          <w:spacing w:val="-4"/>
          <w:sz w:val="32"/>
          <w:szCs w:val="32"/>
        </w:rPr>
        <w:br w:type="textWrapping"/>
      </w:r>
      <w:r>
        <w:rPr>
          <w:rStyle w:val="4"/>
          <w:rFonts w:hint="eastAsia" w:ascii="仿宋_GB2312" w:hAnsi="仿宋_GB2312" w:eastAsia="仿宋_GB2312" w:cs="仿宋_GB2312"/>
          <w:b w:val="0"/>
          <w:bCs w:val="0"/>
          <w:spacing w:val="-4"/>
          <w:sz w:val="32"/>
          <w:szCs w:val="32"/>
          <w:lang w:val="en-US" w:eastAsia="zh-CN"/>
        </w:rPr>
        <w:t xml:space="preserve">   （2）</w:t>
      </w:r>
      <w:r>
        <w:rPr>
          <w:rStyle w:val="4"/>
          <w:rFonts w:hint="eastAsia" w:ascii="仿宋_GB2312" w:hAnsi="仿宋_GB2312" w:eastAsia="仿宋_GB2312" w:cs="仿宋_GB2312"/>
          <w:b w:val="0"/>
          <w:bCs w:val="0"/>
          <w:spacing w:val="-4"/>
          <w:sz w:val="32"/>
          <w:szCs w:val="32"/>
        </w:rPr>
        <w:t>绩效指标明确性</w:t>
      </w:r>
      <w:r>
        <w:rPr>
          <w:rStyle w:val="4"/>
          <w:rFonts w:hint="eastAsia" w:ascii="仿宋_GB2312" w:hAnsi="仿宋_GB2312" w:eastAsia="仿宋_GB2312" w:cs="仿宋_GB2312"/>
          <w:b w:val="0"/>
          <w:bCs w:val="0"/>
          <w:spacing w:val="-4"/>
          <w:sz w:val="32"/>
          <w:szCs w:val="32"/>
          <w:lang w:eastAsia="zh-CN"/>
        </w:rPr>
        <w:t>。</w:t>
      </w:r>
      <w:r>
        <w:rPr>
          <w:rStyle w:val="4"/>
          <w:rFonts w:hint="eastAsia" w:ascii="仿宋_GB2312" w:hAnsi="仿宋_GB2312" w:eastAsia="仿宋_GB2312" w:cs="仿宋_GB2312"/>
          <w:b w:val="0"/>
          <w:bCs w:val="0"/>
          <w:spacing w:val="-4"/>
          <w:sz w:val="32"/>
          <w:szCs w:val="32"/>
        </w:rPr>
        <w:t>本项目能够结合实际需求，将绩效目标细化分解为具体的绩效指标，设定具体指标19个，其中产出指标11个，成本指标6个， 效益指标1个，满意度指标1个。设定的具体指标值，包含定量指标18个，定性指标1个。设定的绩效指标清晰、细化，且能够与项目目标计划数相对应。该指标分值3分，根据评分标准得3分。</w:t>
      </w:r>
    </w:p>
    <w:p>
      <w:pPr>
        <w:keepNext w:val="0"/>
        <w:keepLines w:val="0"/>
        <w:pageBreakBefore w:val="0"/>
        <w:widowControl w:val="0"/>
        <w:kinsoku/>
        <w:wordWrap/>
        <w:overflowPunct/>
        <w:topLinePunct w:val="0"/>
        <w:autoSpaceDE/>
        <w:autoSpaceDN/>
        <w:bidi w:val="0"/>
        <w:adjustRightInd/>
        <w:snapToGrid/>
        <w:spacing w:line="600" w:lineRule="exact"/>
        <w:ind w:left="319" w:leftChars="152" w:firstLine="313" w:firstLineChars="100"/>
        <w:jc w:val="both"/>
        <w:textAlignment w:val="auto"/>
        <w:outlineLvl w:val="9"/>
        <w:rPr>
          <w:rStyle w:val="4"/>
          <w:rFonts w:hint="eastAsia" w:ascii="仿宋_GB2312" w:hAnsi="仿宋_GB2312" w:eastAsia="仿宋_GB2312" w:cs="仿宋_GB2312"/>
          <w:spacing w:val="-4"/>
          <w:sz w:val="32"/>
          <w:szCs w:val="32"/>
          <w:lang w:val="en-US" w:eastAsia="zh-CN"/>
        </w:rPr>
      </w:pPr>
      <w:r>
        <w:rPr>
          <w:rStyle w:val="4"/>
          <w:rFonts w:hint="eastAsia" w:ascii="仿宋_GB2312" w:hAnsi="仿宋_GB2312" w:eastAsia="仿宋_GB2312" w:cs="仿宋_GB2312"/>
          <w:spacing w:val="-4"/>
          <w:sz w:val="32"/>
          <w:szCs w:val="32"/>
          <w:lang w:val="en-US" w:eastAsia="zh-CN"/>
        </w:rPr>
        <w:t>3.资金投入</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jc w:val="both"/>
        <w:textAlignment w:val="auto"/>
        <w:outlineLvl w:val="9"/>
        <w:rPr>
          <w:rStyle w:val="4"/>
          <w:rFonts w:hint="eastAsia" w:ascii="仿宋_GB2312" w:hAnsi="仿宋_GB2312" w:eastAsia="仿宋_GB2312" w:cs="仿宋_GB2312"/>
          <w:b w:val="0"/>
          <w:bCs w:val="0"/>
          <w:spacing w:val="-4"/>
          <w:sz w:val="32"/>
          <w:szCs w:val="32"/>
        </w:rPr>
      </w:pPr>
      <w:r>
        <w:rPr>
          <w:rStyle w:val="4"/>
          <w:rFonts w:hint="eastAsia" w:ascii="仿宋_GB2312" w:hAnsi="仿宋_GB2312" w:eastAsia="仿宋_GB2312" w:cs="仿宋_GB2312"/>
          <w:b w:val="0"/>
          <w:bCs w:val="0"/>
          <w:spacing w:val="-4"/>
          <w:sz w:val="32"/>
          <w:szCs w:val="32"/>
          <w:lang w:eastAsia="zh-CN"/>
        </w:rPr>
        <w:t>（</w:t>
      </w:r>
      <w:r>
        <w:rPr>
          <w:rStyle w:val="4"/>
          <w:rFonts w:hint="eastAsia" w:ascii="仿宋_GB2312" w:hAnsi="仿宋_GB2312" w:eastAsia="仿宋_GB2312" w:cs="仿宋_GB2312"/>
          <w:b w:val="0"/>
          <w:bCs w:val="0"/>
          <w:spacing w:val="-4"/>
          <w:sz w:val="32"/>
          <w:szCs w:val="32"/>
          <w:lang w:val="en-US" w:eastAsia="zh-CN"/>
        </w:rPr>
        <w:t>1</w:t>
      </w:r>
      <w:r>
        <w:rPr>
          <w:rStyle w:val="4"/>
          <w:rFonts w:hint="eastAsia" w:ascii="仿宋_GB2312" w:hAnsi="仿宋_GB2312" w:eastAsia="仿宋_GB2312" w:cs="仿宋_GB2312"/>
          <w:b w:val="0"/>
          <w:bCs w:val="0"/>
          <w:spacing w:val="-4"/>
          <w:sz w:val="32"/>
          <w:szCs w:val="32"/>
          <w:lang w:eastAsia="zh-CN"/>
        </w:rPr>
        <w:t>）</w:t>
      </w:r>
      <w:r>
        <w:rPr>
          <w:rStyle w:val="4"/>
          <w:rFonts w:hint="eastAsia" w:ascii="仿宋_GB2312" w:hAnsi="仿宋_GB2312" w:eastAsia="仿宋_GB2312" w:cs="仿宋_GB2312"/>
          <w:b w:val="0"/>
          <w:bCs w:val="0"/>
          <w:spacing w:val="-4"/>
          <w:sz w:val="32"/>
          <w:szCs w:val="32"/>
        </w:rPr>
        <w:t>预算编制科学性。在编制华侨事务项目预算时，单位各相关处室根据各自实施的项目内容，按项目内容进行预算编制，明确预算编制的依据；各相关处室预算编制完成后，进行审核、汇总，由此得出项目整体预算。自治区侨联党组会议对审核汇总后的预算进行审议通过。该指标分值3分，根据评分标准得3分。</w:t>
      </w:r>
      <w:r>
        <w:rPr>
          <w:rStyle w:val="4"/>
          <w:rFonts w:hint="eastAsia" w:ascii="仿宋_GB2312" w:hAnsi="仿宋_GB2312" w:eastAsia="仿宋_GB2312" w:cs="仿宋_GB2312"/>
          <w:b w:val="0"/>
          <w:bCs w:val="0"/>
          <w:spacing w:val="-4"/>
          <w:sz w:val="32"/>
          <w:szCs w:val="32"/>
        </w:rPr>
        <w:br w:type="textWrapping"/>
      </w:r>
      <w:r>
        <w:rPr>
          <w:rStyle w:val="4"/>
          <w:rFonts w:hint="eastAsia" w:ascii="仿宋_GB2312" w:hAnsi="仿宋_GB2312" w:eastAsia="仿宋_GB2312" w:cs="仿宋_GB2312"/>
          <w:b w:val="0"/>
          <w:bCs w:val="0"/>
          <w:spacing w:val="-4"/>
          <w:sz w:val="32"/>
          <w:szCs w:val="32"/>
          <w:lang w:val="en-US" w:eastAsia="zh-CN"/>
        </w:rPr>
        <w:t xml:space="preserve">    （2）</w:t>
      </w:r>
      <w:r>
        <w:rPr>
          <w:rStyle w:val="4"/>
          <w:rFonts w:hint="eastAsia" w:ascii="仿宋_GB2312" w:hAnsi="仿宋_GB2312" w:eastAsia="仿宋_GB2312" w:cs="仿宋_GB2312"/>
          <w:b w:val="0"/>
          <w:bCs w:val="0"/>
          <w:spacing w:val="-4"/>
          <w:sz w:val="32"/>
          <w:szCs w:val="32"/>
        </w:rPr>
        <w:t>资金分配合理性。本项目根据各相关处室承担的工作任务，将预算资金按照处室进行分配，其中文化交流经费157万，基层侨联组织建设经费53万，各活动预算资金分配额度合理。该指标分值3分，根据评分标准得3分。</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jc w:val="both"/>
        <w:textAlignment w:val="auto"/>
        <w:outlineLvl w:val="9"/>
        <w:rPr>
          <w:rFonts w:ascii="楷体" w:hAnsi="楷体" w:eastAsia="楷体"/>
          <w:b/>
          <w:spacing w:val="-4"/>
          <w:sz w:val="32"/>
          <w:szCs w:val="32"/>
        </w:rPr>
      </w:pPr>
      <w:r>
        <w:rPr>
          <w:rFonts w:hint="eastAsia" w:ascii="楷体" w:hAnsi="楷体" w:eastAsia="楷体"/>
          <w:b/>
          <w:spacing w:val="-4"/>
          <w:sz w:val="32"/>
          <w:szCs w:val="32"/>
        </w:rPr>
        <w:t>（二）项目过程情况</w:t>
      </w:r>
    </w:p>
    <w:p>
      <w:pPr>
        <w:keepNext w:val="0"/>
        <w:keepLines w:val="0"/>
        <w:pageBreakBefore w:val="0"/>
        <w:widowControl w:val="0"/>
        <w:kinsoku/>
        <w:wordWrap/>
        <w:overflowPunct/>
        <w:topLinePunct w:val="0"/>
        <w:autoSpaceDE/>
        <w:autoSpaceDN/>
        <w:bidi w:val="0"/>
        <w:adjustRightInd/>
        <w:snapToGrid/>
        <w:spacing w:line="600" w:lineRule="exact"/>
        <w:ind w:left="319" w:leftChars="152" w:firstLine="627" w:firstLineChars="200"/>
        <w:jc w:val="both"/>
        <w:textAlignment w:val="auto"/>
        <w:outlineLvl w:val="9"/>
        <w:rPr>
          <w:rStyle w:val="4"/>
          <w:rFonts w:hint="eastAsia" w:ascii="仿宋_GB2312" w:hAnsi="仿宋_GB2312" w:eastAsia="仿宋_GB2312" w:cs="仿宋_GB2312"/>
          <w:spacing w:val="-4"/>
          <w:sz w:val="32"/>
          <w:szCs w:val="32"/>
          <w:lang w:val="en-US" w:eastAsia="zh-CN"/>
        </w:rPr>
      </w:pPr>
      <w:r>
        <w:rPr>
          <w:rStyle w:val="4"/>
          <w:rFonts w:hint="eastAsia" w:ascii="仿宋_GB2312" w:hAnsi="仿宋_GB2312" w:eastAsia="仿宋_GB2312" w:cs="仿宋_GB2312"/>
          <w:spacing w:val="-4"/>
          <w:sz w:val="32"/>
          <w:szCs w:val="32"/>
          <w:lang w:val="en-US" w:eastAsia="zh-CN"/>
        </w:rPr>
        <w:t>1.资金管理</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jc w:val="both"/>
        <w:textAlignment w:val="auto"/>
        <w:outlineLvl w:val="9"/>
        <w:rPr>
          <w:rStyle w:val="4"/>
          <w:rFonts w:hint="eastAsia" w:ascii="仿宋_GB2312" w:hAnsi="仿宋_GB2312" w:eastAsia="仿宋_GB2312" w:cs="仿宋_GB2312"/>
          <w:b w:val="0"/>
          <w:bCs w:val="0"/>
          <w:spacing w:val="-4"/>
          <w:sz w:val="32"/>
          <w:szCs w:val="32"/>
        </w:rPr>
      </w:pPr>
      <w:r>
        <w:rPr>
          <w:rStyle w:val="4"/>
          <w:rFonts w:hint="eastAsia" w:ascii="仿宋_GB2312" w:hAnsi="仿宋_GB2312" w:eastAsia="仿宋_GB2312" w:cs="仿宋_GB2312"/>
          <w:b w:val="0"/>
          <w:bCs w:val="0"/>
          <w:spacing w:val="-4"/>
          <w:sz w:val="32"/>
          <w:szCs w:val="32"/>
        </w:rPr>
        <w:t>（1）资金到位率。华侨事务项目年初计划数225万元，财政资金按时拨付，保障各项目资金按计划支出，资金到位率100%。该指标分值5分，根据评分标准得5分。</w:t>
      </w:r>
      <w:r>
        <w:rPr>
          <w:rStyle w:val="4"/>
          <w:rFonts w:hint="eastAsia" w:ascii="仿宋_GB2312" w:hAnsi="仿宋_GB2312" w:eastAsia="仿宋_GB2312" w:cs="仿宋_GB2312"/>
          <w:b w:val="0"/>
          <w:bCs w:val="0"/>
          <w:spacing w:val="-4"/>
          <w:sz w:val="32"/>
          <w:szCs w:val="32"/>
        </w:rPr>
        <w:br w:type="textWrapping"/>
      </w:r>
      <w:r>
        <w:rPr>
          <w:rStyle w:val="4"/>
          <w:rFonts w:hint="eastAsia" w:ascii="仿宋_GB2312" w:hAnsi="仿宋_GB2312" w:eastAsia="仿宋_GB2312" w:cs="仿宋_GB2312"/>
          <w:b w:val="0"/>
          <w:bCs w:val="0"/>
          <w:spacing w:val="-4"/>
          <w:sz w:val="32"/>
          <w:szCs w:val="32"/>
          <w:lang w:val="en-US" w:eastAsia="zh-CN"/>
        </w:rPr>
        <w:t xml:space="preserve">    </w:t>
      </w:r>
      <w:r>
        <w:rPr>
          <w:rStyle w:val="4"/>
          <w:rFonts w:hint="eastAsia" w:ascii="仿宋_GB2312" w:hAnsi="仿宋_GB2312" w:eastAsia="仿宋_GB2312" w:cs="仿宋_GB2312"/>
          <w:b w:val="0"/>
          <w:bCs w:val="0"/>
          <w:spacing w:val="-4"/>
          <w:sz w:val="32"/>
          <w:szCs w:val="32"/>
        </w:rPr>
        <w:t>（2）预算执行率。截至2023年12月31日，华侨事务项目支出224.76万元，预算执行率为99.89%。该指标分值5分，根据评分标准得4分。</w:t>
      </w:r>
      <w:r>
        <w:rPr>
          <w:rStyle w:val="4"/>
          <w:rFonts w:hint="eastAsia" w:ascii="仿宋_GB2312" w:hAnsi="仿宋_GB2312" w:eastAsia="仿宋_GB2312" w:cs="仿宋_GB2312"/>
          <w:b w:val="0"/>
          <w:bCs w:val="0"/>
          <w:spacing w:val="-4"/>
          <w:sz w:val="32"/>
          <w:szCs w:val="32"/>
        </w:rPr>
        <w:br w:type="textWrapping"/>
      </w:r>
      <w:r>
        <w:rPr>
          <w:rStyle w:val="4"/>
          <w:rFonts w:hint="eastAsia" w:ascii="仿宋_GB2312" w:hAnsi="仿宋_GB2312" w:eastAsia="仿宋_GB2312" w:cs="仿宋_GB2312"/>
          <w:b w:val="0"/>
          <w:bCs w:val="0"/>
          <w:spacing w:val="-4"/>
          <w:sz w:val="32"/>
          <w:szCs w:val="32"/>
          <w:lang w:val="en-US" w:eastAsia="zh-CN"/>
        </w:rPr>
        <w:t xml:space="preserve">   </w:t>
      </w:r>
      <w:r>
        <w:rPr>
          <w:rStyle w:val="4"/>
          <w:rFonts w:hint="eastAsia" w:ascii="仿宋_GB2312" w:hAnsi="仿宋_GB2312" w:eastAsia="仿宋_GB2312" w:cs="仿宋_GB2312"/>
          <w:b w:val="0"/>
          <w:bCs w:val="0"/>
          <w:spacing w:val="-4"/>
          <w:sz w:val="32"/>
          <w:szCs w:val="32"/>
        </w:rPr>
        <w:t>（3）资金使用合规性。本项目资金的拨付、使用、支出有完整的审批程序和手续，不存在截留、挤占、挪用项目资金及虚列支出等情况。该指标分值5分，根据评分标准得5分。</w:t>
      </w:r>
      <w:r>
        <w:rPr>
          <w:rStyle w:val="4"/>
          <w:rFonts w:hint="eastAsia" w:ascii="仿宋_GB2312" w:hAnsi="仿宋_GB2312" w:eastAsia="仿宋_GB2312" w:cs="仿宋_GB2312"/>
          <w:b w:val="0"/>
          <w:bCs w:val="0"/>
          <w:spacing w:val="-4"/>
          <w:sz w:val="32"/>
          <w:szCs w:val="32"/>
        </w:rPr>
        <w:br w:type="textWrapping"/>
      </w:r>
      <w:r>
        <w:rPr>
          <w:rStyle w:val="4"/>
          <w:rFonts w:hint="eastAsia" w:ascii="仿宋_GB2312" w:hAnsi="仿宋_GB2312" w:eastAsia="仿宋_GB2312" w:cs="仿宋_GB2312"/>
          <w:b w:val="0"/>
          <w:bCs w:val="0"/>
          <w:spacing w:val="-4"/>
          <w:sz w:val="32"/>
          <w:szCs w:val="32"/>
          <w:lang w:val="en-US" w:eastAsia="zh-CN"/>
        </w:rPr>
        <w:t xml:space="preserve">    </w:t>
      </w:r>
      <w:r>
        <w:rPr>
          <w:rStyle w:val="4"/>
          <w:rFonts w:hint="eastAsia" w:ascii="仿宋_GB2312" w:hAnsi="仿宋_GB2312" w:eastAsia="仿宋_GB2312" w:cs="仿宋_GB2312"/>
          <w:spacing w:val="-4"/>
          <w:sz w:val="32"/>
          <w:szCs w:val="32"/>
          <w:lang w:val="en-US" w:eastAsia="zh-CN"/>
        </w:rPr>
        <w:t>2.组织实施指标</w:t>
      </w:r>
      <w:r>
        <w:rPr>
          <w:rStyle w:val="4"/>
          <w:rFonts w:hint="eastAsia" w:ascii="楷体" w:hAnsi="楷体" w:eastAsia="楷体"/>
          <w:spacing w:val="-4"/>
          <w:sz w:val="32"/>
          <w:szCs w:val="32"/>
        </w:rPr>
        <w:br w:type="textWrapping"/>
      </w:r>
      <w:r>
        <w:rPr>
          <w:rStyle w:val="4"/>
          <w:rFonts w:hint="eastAsia" w:ascii="楷体" w:hAnsi="楷体" w:eastAsia="楷体"/>
          <w:spacing w:val="-4"/>
          <w:sz w:val="32"/>
          <w:szCs w:val="32"/>
          <w:lang w:val="en-US" w:eastAsia="zh-CN"/>
        </w:rPr>
        <w:t xml:space="preserve">   </w:t>
      </w:r>
      <w:r>
        <w:rPr>
          <w:rStyle w:val="4"/>
          <w:rFonts w:hint="eastAsia" w:ascii="仿宋_GB2312" w:hAnsi="仿宋_GB2312" w:eastAsia="仿宋_GB2312" w:cs="仿宋_GB2312"/>
          <w:b w:val="0"/>
          <w:bCs w:val="0"/>
          <w:spacing w:val="-4"/>
          <w:sz w:val="32"/>
          <w:szCs w:val="32"/>
        </w:rPr>
        <w:t>（1）制度执行有效性。项目实施和执行，严格遵照工作规划的要求实施，按照工作计划进行预算执行，达到财政监控进度且项目资金执行率较高。该指标分值5分，根据评分标准得5分。</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jc w:val="both"/>
        <w:textAlignment w:val="auto"/>
        <w:outlineLvl w:val="9"/>
        <w:rPr>
          <w:rFonts w:ascii="楷体" w:hAnsi="楷体" w:eastAsia="楷体"/>
          <w:b/>
          <w:spacing w:val="-4"/>
          <w:sz w:val="32"/>
          <w:szCs w:val="32"/>
        </w:rPr>
      </w:pPr>
      <w:r>
        <w:rPr>
          <w:rFonts w:hint="eastAsia" w:ascii="楷体" w:hAnsi="楷体" w:eastAsia="楷体"/>
          <w:b/>
          <w:spacing w:val="-4"/>
          <w:sz w:val="32"/>
          <w:szCs w:val="32"/>
        </w:rPr>
        <w:t>（三）项目产出情况</w:t>
      </w:r>
    </w:p>
    <w:p>
      <w:pPr>
        <w:keepNext w:val="0"/>
        <w:keepLines w:val="0"/>
        <w:pageBreakBefore w:val="0"/>
        <w:widowControl w:val="0"/>
        <w:kinsoku/>
        <w:wordWrap/>
        <w:overflowPunct/>
        <w:topLinePunct w:val="0"/>
        <w:autoSpaceDE/>
        <w:autoSpaceDN/>
        <w:bidi w:val="0"/>
        <w:adjustRightInd/>
        <w:snapToGrid/>
        <w:spacing w:line="600" w:lineRule="exact"/>
        <w:ind w:left="638" w:leftChars="304" w:firstLine="313" w:firstLineChars="100"/>
        <w:jc w:val="both"/>
        <w:textAlignment w:val="auto"/>
        <w:outlineLvl w:val="9"/>
        <w:rPr>
          <w:rStyle w:val="4"/>
          <w:rFonts w:hint="eastAsia" w:ascii="仿宋_GB2312" w:hAnsi="仿宋_GB2312" w:eastAsia="仿宋_GB2312" w:cs="仿宋_GB2312"/>
          <w:spacing w:val="-4"/>
          <w:sz w:val="32"/>
          <w:szCs w:val="32"/>
          <w:lang w:val="en-US" w:eastAsia="zh-CN"/>
        </w:rPr>
      </w:pPr>
      <w:r>
        <w:rPr>
          <w:rStyle w:val="4"/>
          <w:rFonts w:hint="eastAsia" w:ascii="仿宋_GB2312" w:hAnsi="仿宋_GB2312" w:eastAsia="仿宋_GB2312" w:cs="仿宋_GB2312"/>
          <w:spacing w:val="-4"/>
          <w:sz w:val="32"/>
          <w:szCs w:val="32"/>
          <w:lang w:val="en-US" w:eastAsia="zh-CN"/>
        </w:rPr>
        <w:t>1.数量指标</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jc w:val="both"/>
        <w:textAlignment w:val="auto"/>
        <w:outlineLvl w:val="9"/>
        <w:rPr>
          <w:rStyle w:val="4"/>
          <w:rFonts w:hint="eastAsia" w:ascii="仿宋_GB2312" w:hAnsi="仿宋_GB2312" w:eastAsia="仿宋_GB2312" w:cs="仿宋_GB2312"/>
          <w:b w:val="0"/>
          <w:bCs w:val="0"/>
          <w:spacing w:val="-4"/>
          <w:sz w:val="32"/>
          <w:szCs w:val="32"/>
        </w:rPr>
      </w:pPr>
      <w:r>
        <w:rPr>
          <w:rStyle w:val="4"/>
          <w:rFonts w:hint="eastAsia" w:ascii="仿宋_GB2312" w:hAnsi="仿宋_GB2312" w:eastAsia="仿宋_GB2312" w:cs="仿宋_GB2312"/>
          <w:b w:val="0"/>
          <w:bCs w:val="0"/>
          <w:spacing w:val="-4"/>
          <w:sz w:val="32"/>
          <w:szCs w:val="32"/>
        </w:rPr>
        <w:t>（1）海外新疆籍华裔青少年“中国寻根之旅”夏令营人数。指标值&gt;=30人,实际完成值30人，完成率100%。2024年7月，邀请30名海外青少年参加“亲情中华·为你讲故事”夏令营活动。活动主要内容：学习中华文化、中国书法、了解中国历史文化，学习舞蹈、学做中华美食，丰富中华文化特色，增进海外新疆籍侨胞及其子女对祖籍国认同和情感，让广大新疆籍侨胞子女在新疆亲眼目睹、感受家乡翻天覆地的变化，感受祖籍国对海外新疆籍侨胞的关心、关爱、关注，教育和引导他们回到旅居国后积极宣传祖籍国安定团结、稳定发展的大好形势，讲好中国故事、新疆故事，加强我国在海外的友我力量。该指标分值5分，根据评分标准得5分。</w:t>
      </w:r>
      <w:r>
        <w:rPr>
          <w:rStyle w:val="4"/>
          <w:rFonts w:hint="eastAsia" w:ascii="仿宋_GB2312" w:hAnsi="仿宋_GB2312" w:eastAsia="仿宋_GB2312" w:cs="仿宋_GB2312"/>
          <w:b w:val="0"/>
          <w:bCs w:val="0"/>
          <w:spacing w:val="-4"/>
          <w:sz w:val="32"/>
          <w:szCs w:val="32"/>
        </w:rPr>
        <w:br w:type="textWrapping"/>
      </w:r>
      <w:r>
        <w:rPr>
          <w:rStyle w:val="4"/>
          <w:rFonts w:hint="eastAsia" w:ascii="仿宋_GB2312" w:hAnsi="仿宋_GB2312" w:eastAsia="仿宋_GB2312" w:cs="仿宋_GB2312"/>
          <w:b w:val="0"/>
          <w:bCs w:val="0"/>
          <w:spacing w:val="-4"/>
          <w:sz w:val="32"/>
          <w:szCs w:val="32"/>
          <w:lang w:val="en-US" w:eastAsia="zh-CN"/>
        </w:rPr>
        <w:t xml:space="preserve">    </w:t>
      </w:r>
      <w:r>
        <w:rPr>
          <w:rStyle w:val="4"/>
          <w:rFonts w:hint="eastAsia" w:ascii="仿宋_GB2312" w:hAnsi="仿宋_GB2312" w:eastAsia="仿宋_GB2312" w:cs="仿宋_GB2312"/>
          <w:b w:val="0"/>
          <w:bCs w:val="0"/>
          <w:spacing w:val="-4"/>
          <w:sz w:val="32"/>
          <w:szCs w:val="32"/>
        </w:rPr>
        <w:t>（2）组织基层侨联干部业务培训班人数。指标值&gt;=40人，实际完成值50人，完成率100%。2024年10月，与中国侨联干部培训中心联合举办2024年侨联系统干部培训班，选派全疆基层侨联干部及侨务工作者50名赴温州大学培训学习，以基层侨联干部培训为抓手，提升我区基层侨联专兼挂干部、涉侨社团组织骨干、“侨胞之家”负责人、侨界志愿者等基层侨联工作者能力水平。该指标分值5分，根据评分标准得5分。</w:t>
      </w:r>
      <w:r>
        <w:rPr>
          <w:rStyle w:val="4"/>
          <w:rFonts w:hint="eastAsia" w:ascii="仿宋_GB2312" w:hAnsi="仿宋_GB2312" w:eastAsia="仿宋_GB2312" w:cs="仿宋_GB2312"/>
          <w:b w:val="0"/>
          <w:bCs w:val="0"/>
          <w:spacing w:val="-4"/>
          <w:sz w:val="32"/>
          <w:szCs w:val="32"/>
        </w:rPr>
        <w:br w:type="textWrapping"/>
      </w:r>
      <w:r>
        <w:rPr>
          <w:rStyle w:val="4"/>
          <w:rFonts w:hint="eastAsia" w:ascii="仿宋_GB2312" w:hAnsi="仿宋_GB2312" w:eastAsia="仿宋_GB2312" w:cs="仿宋_GB2312"/>
          <w:b w:val="0"/>
          <w:bCs w:val="0"/>
          <w:spacing w:val="-4"/>
          <w:sz w:val="32"/>
          <w:szCs w:val="32"/>
          <w:lang w:val="en-US" w:eastAsia="zh-CN"/>
        </w:rPr>
        <w:t xml:space="preserve">    </w:t>
      </w:r>
      <w:r>
        <w:rPr>
          <w:rStyle w:val="4"/>
          <w:rFonts w:hint="eastAsia" w:ascii="仿宋_GB2312" w:hAnsi="仿宋_GB2312" w:eastAsia="仿宋_GB2312" w:cs="仿宋_GB2312"/>
          <w:b w:val="0"/>
          <w:bCs w:val="0"/>
          <w:spacing w:val="-4"/>
          <w:sz w:val="32"/>
          <w:szCs w:val="32"/>
        </w:rPr>
        <w:t>（3）组织“侨界医疗队下基层”送温暖次数。指标值&gt;=3次，实际完成值3次，完成率100%。分别在阿勒泰、博州、喀什地区组织“侨界医疗队下基层”送温暖活动，积极动员侨界力量回馈社会、服务侨胞，为归侨侨眷和人民群众开展医疗义诊、专家咨询、送医送药等服务活动，让广大人民群众享受到真真切切、实实在在的高质量的医疗服务。该指标分值5分，根据评分标准得5分。</w:t>
      </w:r>
      <w:r>
        <w:rPr>
          <w:rStyle w:val="4"/>
          <w:rFonts w:hint="eastAsia" w:ascii="仿宋_GB2312" w:hAnsi="仿宋_GB2312" w:eastAsia="仿宋_GB2312" w:cs="仿宋_GB2312"/>
          <w:b w:val="0"/>
          <w:bCs w:val="0"/>
          <w:spacing w:val="-4"/>
          <w:sz w:val="32"/>
          <w:szCs w:val="32"/>
        </w:rPr>
        <w:br w:type="textWrapping"/>
      </w:r>
      <w:r>
        <w:rPr>
          <w:rStyle w:val="4"/>
          <w:rFonts w:hint="eastAsia" w:ascii="仿宋_GB2312" w:hAnsi="仿宋_GB2312" w:eastAsia="仿宋_GB2312" w:cs="仿宋_GB2312"/>
          <w:b w:val="0"/>
          <w:bCs w:val="0"/>
          <w:spacing w:val="-4"/>
          <w:sz w:val="32"/>
          <w:szCs w:val="32"/>
          <w:lang w:val="en-US" w:eastAsia="zh-CN"/>
        </w:rPr>
        <w:t xml:space="preserve">    </w:t>
      </w:r>
      <w:r>
        <w:rPr>
          <w:rStyle w:val="4"/>
          <w:rFonts w:hint="eastAsia" w:ascii="仿宋_GB2312" w:hAnsi="仿宋_GB2312" w:eastAsia="仿宋_GB2312" w:cs="仿宋_GB2312"/>
          <w:b w:val="0"/>
          <w:bCs w:val="0"/>
          <w:spacing w:val="-4"/>
          <w:sz w:val="32"/>
          <w:szCs w:val="32"/>
        </w:rPr>
        <w:t>（4）“送温暖、献爱心”活动慰问人数。指标值&gt;=150人，实际完成值150人，完成率100%。在春节、国庆等重点节假日为生活困难、受灾影响严重的侨界群众送温暖、献爱心，把党和政府的关心关爱送到真正有需要的家庭中，帮扶人数150人。该指标分值5分，根据评分标准得5分。</w:t>
      </w:r>
      <w:r>
        <w:rPr>
          <w:rStyle w:val="4"/>
          <w:rFonts w:hint="eastAsia" w:ascii="仿宋_GB2312" w:hAnsi="仿宋_GB2312" w:eastAsia="仿宋_GB2312" w:cs="仿宋_GB2312"/>
          <w:b w:val="0"/>
          <w:bCs w:val="0"/>
          <w:spacing w:val="-4"/>
          <w:sz w:val="32"/>
          <w:szCs w:val="32"/>
        </w:rPr>
        <w:br w:type="textWrapping"/>
      </w:r>
      <w:r>
        <w:rPr>
          <w:rStyle w:val="4"/>
          <w:rFonts w:hint="eastAsia" w:ascii="仿宋_GB2312" w:hAnsi="仿宋_GB2312" w:eastAsia="仿宋_GB2312" w:cs="仿宋_GB2312"/>
          <w:b w:val="0"/>
          <w:bCs w:val="0"/>
          <w:spacing w:val="-4"/>
          <w:sz w:val="32"/>
          <w:szCs w:val="32"/>
          <w:lang w:val="en-US" w:eastAsia="zh-CN"/>
        </w:rPr>
        <w:t xml:space="preserve">   </w:t>
      </w:r>
      <w:r>
        <w:rPr>
          <w:rStyle w:val="4"/>
          <w:rFonts w:hint="eastAsia" w:ascii="仿宋_GB2312" w:hAnsi="仿宋_GB2312" w:eastAsia="仿宋_GB2312" w:cs="仿宋_GB2312"/>
          <w:b w:val="0"/>
          <w:bCs w:val="0"/>
          <w:spacing w:val="-4"/>
          <w:sz w:val="32"/>
          <w:szCs w:val="32"/>
        </w:rPr>
        <w:t>（5）“追梦中华·大美新疆”海外华文媒体新疆采访行活动参加人数参营人数。指标值&gt;=25人，实际完成值30人，完成率100%。2024年6月20日至27日，在中国侨联指导下，自治区侨联、自治区人民政府新闻办联合举办“追梦中华·大美新疆”海外华文媒体新疆采访行，来自18个国家和地区的30家海外华文媒体深入乌鲁木齐、昌吉、喀什、克州等地区进行实地采访，深切感受新疆经济社会的发展变化及各民族群众的幸福生活，向世界展示一个真实、立体、全面的中国新疆。该指标分值5分，根据评分标准得5分。</w:t>
      </w:r>
      <w:r>
        <w:rPr>
          <w:rStyle w:val="4"/>
          <w:rFonts w:hint="eastAsia" w:ascii="仿宋_GB2312" w:hAnsi="仿宋_GB2312" w:eastAsia="仿宋_GB2312" w:cs="仿宋_GB2312"/>
          <w:b w:val="0"/>
          <w:bCs w:val="0"/>
          <w:spacing w:val="-4"/>
          <w:sz w:val="32"/>
          <w:szCs w:val="32"/>
        </w:rPr>
        <w:br w:type="textWrapping"/>
      </w:r>
      <w:r>
        <w:rPr>
          <w:rStyle w:val="4"/>
          <w:rFonts w:hint="eastAsia" w:ascii="仿宋_GB2312" w:hAnsi="仿宋_GB2312" w:eastAsia="仿宋_GB2312" w:cs="仿宋_GB2312"/>
          <w:b w:val="0"/>
          <w:bCs w:val="0"/>
          <w:spacing w:val="-4"/>
          <w:sz w:val="32"/>
          <w:szCs w:val="32"/>
          <w:lang w:val="en-US" w:eastAsia="zh-CN"/>
        </w:rPr>
        <w:t xml:space="preserve">    </w:t>
      </w:r>
      <w:r>
        <w:rPr>
          <w:rStyle w:val="4"/>
          <w:rFonts w:hint="eastAsia" w:ascii="仿宋_GB2312" w:hAnsi="仿宋_GB2312" w:eastAsia="仿宋_GB2312" w:cs="仿宋_GB2312"/>
          <w:b w:val="0"/>
          <w:bCs w:val="0"/>
          <w:spacing w:val="-4"/>
          <w:sz w:val="32"/>
          <w:szCs w:val="32"/>
        </w:rPr>
        <w:t>（6）侨界宣传系列活动。指标值&gt;=2次，实际完成值2次，完成率100%。开展“感恩伟大祖国”庆祝建国75周年系列活动、“亲情中华·感恩伟大祖国”侨界宣传视频等侨界系列宣传活动，增进侨界群众爱党、爱国、爱家乡情感，凝聚侨心侨力侨智，铸牢中华民族共同体意识，同心共圆中国梦。该指标分值5分，根据评分标准得5分。</w:t>
      </w:r>
      <w:r>
        <w:rPr>
          <w:rStyle w:val="4"/>
          <w:rFonts w:hint="eastAsia" w:ascii="楷体" w:hAnsi="楷体" w:eastAsia="楷体"/>
          <w:spacing w:val="-4"/>
          <w:sz w:val="32"/>
          <w:szCs w:val="32"/>
        </w:rPr>
        <w:br w:type="textWrapping"/>
      </w:r>
      <w:r>
        <w:rPr>
          <w:rStyle w:val="4"/>
          <w:rFonts w:hint="eastAsia" w:ascii="楷体" w:hAnsi="楷体" w:eastAsia="楷体"/>
          <w:spacing w:val="-4"/>
          <w:sz w:val="32"/>
          <w:szCs w:val="32"/>
          <w:lang w:val="en-US" w:eastAsia="zh-CN"/>
        </w:rPr>
        <w:t xml:space="preserve">    </w:t>
      </w:r>
      <w:r>
        <w:rPr>
          <w:rStyle w:val="4"/>
          <w:rFonts w:hint="eastAsia" w:ascii="仿宋_GB2312" w:hAnsi="仿宋_GB2312" w:eastAsia="仿宋_GB2312" w:cs="仿宋_GB2312"/>
          <w:spacing w:val="-4"/>
          <w:sz w:val="32"/>
          <w:szCs w:val="32"/>
          <w:lang w:val="en-US" w:eastAsia="zh-CN"/>
        </w:rPr>
        <w:t>2.质量指标</w:t>
      </w:r>
      <w:r>
        <w:rPr>
          <w:rStyle w:val="4"/>
          <w:rFonts w:hint="eastAsia" w:ascii="楷体" w:hAnsi="楷体" w:eastAsia="楷体"/>
          <w:spacing w:val="-4"/>
          <w:sz w:val="32"/>
          <w:szCs w:val="32"/>
        </w:rPr>
        <w:br w:type="textWrapping"/>
      </w:r>
      <w:r>
        <w:rPr>
          <w:rStyle w:val="4"/>
          <w:rFonts w:hint="eastAsia" w:ascii="楷体" w:hAnsi="楷体" w:eastAsia="楷体"/>
          <w:spacing w:val="-4"/>
          <w:sz w:val="32"/>
          <w:szCs w:val="32"/>
          <w:lang w:val="en-US" w:eastAsia="zh-CN"/>
        </w:rPr>
        <w:t xml:space="preserve">    </w:t>
      </w:r>
      <w:r>
        <w:rPr>
          <w:rStyle w:val="4"/>
          <w:rFonts w:hint="eastAsia" w:ascii="仿宋_GB2312" w:hAnsi="仿宋_GB2312" w:eastAsia="仿宋_GB2312" w:cs="仿宋_GB2312"/>
          <w:b w:val="0"/>
          <w:bCs w:val="0"/>
          <w:spacing w:val="-4"/>
          <w:sz w:val="32"/>
          <w:szCs w:val="32"/>
        </w:rPr>
        <w:t>指标值：慰问归侨侨眷覆盖率&gt;=80%，实际完成值80%，完成率100%。联合各地州市侨联对我区困难归侨侨眷开展慰问活动，使广大归侨侨眷切实感受到党和政府的关心和温暖。该指标分值5分，根据评分标准得5分。</w:t>
      </w:r>
      <w:r>
        <w:rPr>
          <w:rStyle w:val="4"/>
          <w:rFonts w:hint="eastAsia" w:ascii="楷体" w:hAnsi="楷体" w:eastAsia="楷体"/>
          <w:spacing w:val="-4"/>
          <w:sz w:val="32"/>
          <w:szCs w:val="32"/>
        </w:rPr>
        <w:br w:type="textWrapping"/>
      </w:r>
      <w:r>
        <w:rPr>
          <w:rStyle w:val="4"/>
          <w:rFonts w:hint="eastAsia" w:ascii="楷体" w:hAnsi="楷体" w:eastAsia="楷体"/>
          <w:spacing w:val="-4"/>
          <w:sz w:val="32"/>
          <w:szCs w:val="32"/>
          <w:lang w:val="en-US" w:eastAsia="zh-CN"/>
        </w:rPr>
        <w:t xml:space="preserve">    </w:t>
      </w:r>
      <w:r>
        <w:rPr>
          <w:rStyle w:val="4"/>
          <w:rFonts w:hint="eastAsia" w:ascii="仿宋_GB2312" w:hAnsi="仿宋_GB2312" w:eastAsia="仿宋_GB2312" w:cs="仿宋_GB2312"/>
          <w:spacing w:val="-4"/>
          <w:sz w:val="32"/>
          <w:szCs w:val="32"/>
          <w:lang w:val="en-US" w:eastAsia="zh-CN"/>
        </w:rPr>
        <w:t>3.时效指标</w:t>
      </w:r>
      <w:r>
        <w:rPr>
          <w:rStyle w:val="4"/>
          <w:rFonts w:hint="eastAsia" w:ascii="楷体" w:hAnsi="楷体" w:eastAsia="楷体"/>
          <w:spacing w:val="-4"/>
          <w:sz w:val="32"/>
          <w:szCs w:val="32"/>
        </w:rPr>
        <w:br w:type="textWrapping"/>
      </w:r>
      <w:r>
        <w:rPr>
          <w:rStyle w:val="4"/>
          <w:rFonts w:hint="eastAsia" w:ascii="楷体" w:hAnsi="楷体" w:eastAsia="楷体"/>
          <w:spacing w:val="-4"/>
          <w:sz w:val="32"/>
          <w:szCs w:val="32"/>
          <w:lang w:val="en-US" w:eastAsia="zh-CN"/>
        </w:rPr>
        <w:t xml:space="preserve">    </w:t>
      </w:r>
      <w:r>
        <w:rPr>
          <w:rStyle w:val="4"/>
          <w:rFonts w:hint="eastAsia" w:ascii="仿宋_GB2312" w:hAnsi="仿宋_GB2312" w:eastAsia="仿宋_GB2312" w:cs="仿宋_GB2312"/>
          <w:b w:val="0"/>
          <w:bCs w:val="0"/>
          <w:spacing w:val="-4"/>
          <w:sz w:val="32"/>
          <w:szCs w:val="32"/>
        </w:rPr>
        <w:t>指标值：活动开展及时率&gt;=90%，实际完成值95%，完成率100%。各项活动按年初计划开展，活动效果良好。该指标分值5分，根据评分标准得5分。</w:t>
      </w:r>
      <w:r>
        <w:rPr>
          <w:rStyle w:val="4"/>
          <w:rFonts w:hint="eastAsia" w:ascii="楷体" w:hAnsi="楷体" w:eastAsia="楷体"/>
          <w:spacing w:val="-4"/>
          <w:sz w:val="32"/>
          <w:szCs w:val="32"/>
        </w:rPr>
        <w:br w:type="textWrapping"/>
      </w:r>
      <w:r>
        <w:rPr>
          <w:rStyle w:val="4"/>
          <w:rFonts w:hint="eastAsia" w:ascii="楷体" w:hAnsi="楷体" w:eastAsia="楷体"/>
          <w:spacing w:val="-4"/>
          <w:sz w:val="32"/>
          <w:szCs w:val="32"/>
          <w:lang w:val="en-US" w:eastAsia="zh-CN"/>
        </w:rPr>
        <w:t xml:space="preserve">    </w:t>
      </w:r>
      <w:r>
        <w:rPr>
          <w:rStyle w:val="4"/>
          <w:rFonts w:hint="eastAsia" w:ascii="仿宋_GB2312" w:hAnsi="仿宋_GB2312" w:eastAsia="仿宋_GB2312" w:cs="仿宋_GB2312"/>
          <w:spacing w:val="-4"/>
          <w:sz w:val="32"/>
          <w:szCs w:val="32"/>
          <w:lang w:val="en-US" w:eastAsia="zh-CN"/>
        </w:rPr>
        <w:t>4.成本指标</w:t>
      </w:r>
      <w:r>
        <w:rPr>
          <w:rStyle w:val="4"/>
          <w:rFonts w:hint="eastAsia" w:ascii="楷体" w:hAnsi="楷体" w:eastAsia="楷体"/>
          <w:spacing w:val="-4"/>
          <w:sz w:val="32"/>
          <w:szCs w:val="32"/>
        </w:rPr>
        <w:br w:type="textWrapping"/>
      </w:r>
      <w:r>
        <w:rPr>
          <w:rStyle w:val="4"/>
          <w:rFonts w:hint="eastAsia" w:ascii="楷体" w:hAnsi="楷体" w:eastAsia="楷体"/>
          <w:spacing w:val="-4"/>
          <w:sz w:val="32"/>
          <w:szCs w:val="32"/>
          <w:lang w:val="en-US" w:eastAsia="zh-CN"/>
        </w:rPr>
        <w:t xml:space="preserve">    </w:t>
      </w:r>
      <w:r>
        <w:rPr>
          <w:rStyle w:val="4"/>
          <w:rFonts w:hint="eastAsia" w:ascii="仿宋_GB2312" w:hAnsi="仿宋_GB2312" w:eastAsia="仿宋_GB2312" w:cs="仿宋_GB2312"/>
          <w:b w:val="0"/>
          <w:bCs w:val="0"/>
          <w:spacing w:val="-4"/>
          <w:sz w:val="32"/>
          <w:szCs w:val="32"/>
        </w:rPr>
        <w:t>指标值：基层侨联组织建设经费&lt;=53万元，实际完成值53万元，完成率100%；文化交流经费&lt;=157万元，实际完成值157万元，完成率100%。该指标分值5分，根据评分标准得5分。</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200"/>
        <w:jc w:val="both"/>
        <w:textAlignment w:val="auto"/>
        <w:outlineLvl w:val="9"/>
        <w:rPr>
          <w:rFonts w:ascii="楷体" w:hAnsi="楷体" w:eastAsia="楷体"/>
          <w:b/>
          <w:spacing w:val="-4"/>
          <w:sz w:val="32"/>
          <w:szCs w:val="32"/>
        </w:rPr>
      </w:pPr>
      <w:r>
        <w:rPr>
          <w:rFonts w:hint="eastAsia" w:ascii="楷体" w:hAnsi="楷体" w:eastAsia="楷体"/>
          <w:b/>
          <w:spacing w:val="-4"/>
          <w:sz w:val="32"/>
          <w:szCs w:val="32"/>
        </w:rPr>
        <w:t>（四）项目效益情况</w:t>
      </w:r>
    </w:p>
    <w:p>
      <w:pPr>
        <w:keepNext w:val="0"/>
        <w:keepLines w:val="0"/>
        <w:pageBreakBefore w:val="0"/>
        <w:widowControl w:val="0"/>
        <w:kinsoku/>
        <w:wordWrap/>
        <w:overflowPunct/>
        <w:topLinePunct w:val="0"/>
        <w:autoSpaceDE/>
        <w:autoSpaceDN/>
        <w:bidi w:val="0"/>
        <w:adjustRightInd/>
        <w:snapToGrid/>
        <w:spacing w:line="600" w:lineRule="exact"/>
        <w:ind w:left="638" w:leftChars="304" w:firstLine="0" w:firstLineChars="0"/>
        <w:jc w:val="both"/>
        <w:textAlignment w:val="auto"/>
        <w:outlineLvl w:val="9"/>
        <w:rPr>
          <w:rStyle w:val="4"/>
          <w:rFonts w:hint="eastAsia" w:ascii="仿宋_GB2312" w:hAnsi="仿宋_GB2312" w:eastAsia="仿宋_GB2312" w:cs="仿宋_GB2312"/>
          <w:spacing w:val="-4"/>
          <w:sz w:val="32"/>
          <w:szCs w:val="32"/>
          <w:lang w:val="en-US" w:eastAsia="zh-CN"/>
        </w:rPr>
      </w:pPr>
      <w:r>
        <w:rPr>
          <w:rStyle w:val="4"/>
          <w:rFonts w:hint="eastAsia" w:ascii="仿宋_GB2312" w:hAnsi="仿宋_GB2312" w:eastAsia="仿宋_GB2312" w:cs="仿宋_GB2312"/>
          <w:spacing w:val="-4"/>
          <w:sz w:val="32"/>
          <w:szCs w:val="32"/>
          <w:lang w:val="en-US" w:eastAsia="zh-CN"/>
        </w:rPr>
        <w:t>1.效益指标</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jc w:val="both"/>
        <w:textAlignment w:val="auto"/>
        <w:outlineLvl w:val="9"/>
        <w:rPr>
          <w:rStyle w:val="4"/>
          <w:rFonts w:hint="eastAsia" w:ascii="仿宋_GB2312" w:hAnsi="仿宋_GB2312" w:eastAsia="仿宋_GB2312" w:cs="仿宋_GB2312"/>
          <w:b w:val="0"/>
          <w:bCs w:val="0"/>
          <w:spacing w:val="-4"/>
          <w:sz w:val="32"/>
          <w:szCs w:val="32"/>
        </w:rPr>
      </w:pPr>
      <w:r>
        <w:rPr>
          <w:rStyle w:val="4"/>
          <w:rFonts w:hint="eastAsia" w:ascii="仿宋_GB2312" w:hAnsi="仿宋_GB2312" w:eastAsia="仿宋_GB2312" w:cs="仿宋_GB2312"/>
          <w:b w:val="0"/>
          <w:bCs w:val="0"/>
          <w:spacing w:val="-4"/>
          <w:sz w:val="32"/>
          <w:szCs w:val="32"/>
        </w:rPr>
        <w:t>指标值：海外侨界影响力，完成值为良好，完成率100%。开展侨界系列活动，做好经常性联谊联络工作，涵养好侨务资源，发挥新疆籍海外侨胞力量，阐述中国发展理念，讲好中国故事、讲好新疆故事，传播好中国声音，为维护新疆工作总目标营造良好的外部环境。强化基层侨联组织建设，充分发挥各级侨联组织和广大归侨侨眷的积极性、主动性、创造性，增强侨联组织的凝聚力、吸引力、影响力，做到“组织起来、活跃起来、行动起来、贡献起来”。该指标分值15分，根据评分标准得15分。</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jc w:val="both"/>
        <w:textAlignment w:val="auto"/>
        <w:outlineLvl w:val="9"/>
        <w:rPr>
          <w:rStyle w:val="4"/>
          <w:rFonts w:ascii="黑体" w:hAnsi="黑体" w:eastAsia="黑体"/>
          <w:spacing w:val="-4"/>
          <w:sz w:val="32"/>
          <w:szCs w:val="32"/>
        </w:rPr>
      </w:pPr>
      <w:r>
        <w:rPr>
          <w:rStyle w:val="4"/>
          <w:rFonts w:hint="eastAsia" w:ascii="黑体" w:hAnsi="黑体" w:eastAsia="黑体"/>
          <w:b w:val="0"/>
          <w:spacing w:val="-4"/>
          <w:sz w:val="32"/>
          <w:szCs w:val="32"/>
          <w:lang w:eastAsia="zh-CN"/>
        </w:rPr>
        <w:t>五</w:t>
      </w:r>
      <w:r>
        <w:rPr>
          <w:rStyle w:val="4"/>
          <w:rFonts w:hint="eastAsia" w:ascii="黑体" w:hAnsi="黑体" w:eastAsia="黑体"/>
          <w:b w:val="0"/>
          <w:spacing w:val="-4"/>
          <w:sz w:val="32"/>
          <w:szCs w:val="32"/>
        </w:rPr>
        <w:t>、</w:t>
      </w:r>
      <w:r>
        <w:rPr>
          <w:rStyle w:val="4"/>
          <w:rFonts w:ascii="黑体" w:hAnsi="黑体" w:eastAsia="黑体"/>
          <w:b w:val="0"/>
          <w:spacing w:val="-4"/>
          <w:sz w:val="32"/>
          <w:szCs w:val="32"/>
        </w:rPr>
        <w:t>主要经验及做法、存在的问题及原因分析</w:t>
      </w:r>
    </w:p>
    <w:p>
      <w:pPr>
        <w:keepNext w:val="0"/>
        <w:keepLines w:val="0"/>
        <w:pageBreakBefore w:val="0"/>
        <w:widowControl w:val="0"/>
        <w:kinsoku/>
        <w:wordWrap/>
        <w:overflowPunct/>
        <w:topLinePunct w:val="0"/>
        <w:autoSpaceDE/>
        <w:autoSpaceDN/>
        <w:bidi w:val="0"/>
        <w:adjustRightInd/>
        <w:snapToGrid/>
        <w:spacing w:line="600" w:lineRule="exact"/>
        <w:ind w:left="638" w:leftChars="304" w:firstLine="0" w:firstLineChars="0"/>
        <w:jc w:val="both"/>
        <w:textAlignment w:val="auto"/>
        <w:outlineLvl w:val="9"/>
        <w:rPr>
          <w:rStyle w:val="4"/>
          <w:rFonts w:hint="eastAsia" w:ascii="楷体" w:hAnsi="楷体" w:eastAsia="楷体"/>
          <w:spacing w:val="-4"/>
          <w:sz w:val="32"/>
          <w:szCs w:val="32"/>
        </w:rPr>
      </w:pPr>
      <w:r>
        <w:rPr>
          <w:rStyle w:val="4"/>
          <w:rFonts w:hint="eastAsia" w:ascii="楷体" w:hAnsi="楷体" w:eastAsia="楷体"/>
          <w:spacing w:val="-4"/>
          <w:sz w:val="32"/>
          <w:szCs w:val="32"/>
        </w:rPr>
        <w:t>（一）主要经验与做法</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jc w:val="both"/>
        <w:textAlignment w:val="auto"/>
        <w:outlineLvl w:val="9"/>
        <w:rPr>
          <w:rStyle w:val="4"/>
          <w:rFonts w:hint="eastAsia" w:ascii="仿宋_GB2312" w:hAnsi="仿宋_GB2312" w:eastAsia="仿宋_GB2312" w:cs="仿宋_GB2312"/>
          <w:b w:val="0"/>
          <w:spacing w:val="-4"/>
          <w:sz w:val="32"/>
          <w:szCs w:val="32"/>
          <w:lang w:eastAsia="zh-CN"/>
        </w:rPr>
      </w:pPr>
      <w:r>
        <w:rPr>
          <w:rStyle w:val="4"/>
          <w:rFonts w:hint="eastAsia" w:ascii="仿宋_GB2312" w:hAnsi="仿宋_GB2312" w:eastAsia="仿宋_GB2312" w:cs="仿宋_GB2312"/>
          <w:b w:val="0"/>
          <w:spacing w:val="-4"/>
          <w:sz w:val="32"/>
          <w:szCs w:val="32"/>
          <w:lang w:eastAsia="zh-CN"/>
        </w:rPr>
        <w:t>自治区侨联已全面实行项目预算绩效管理，将绩效理念和方法深度融入预算编制、执行、监督全过程，积极构建事前事中事后绩效管理闭环系统。一是结合工作实际，在年初对项目经费做出支出进度要求，对各部室资金执行及支出规范作出明确要求。二是坚持绩效全过程管理，建立项目资金支出台账，并于每月党组会进行资金支出进度通报，在5月、8月对项目进行绩效监控考核，对未达标项目进行及时调整。 三是对年底项目执行情况进行绩效评价，总结项目主要产出及效益情况，作为次年预算编制重要依据，提高资金使用效率。</w:t>
      </w:r>
      <w:r>
        <w:rPr>
          <w:rStyle w:val="4"/>
          <w:rFonts w:hint="eastAsia" w:ascii="楷体" w:hAnsi="楷体" w:eastAsia="楷体"/>
          <w:spacing w:val="-4"/>
          <w:sz w:val="32"/>
          <w:szCs w:val="32"/>
        </w:rPr>
        <w:br w:type="textWrapping"/>
      </w:r>
      <w:r>
        <w:rPr>
          <w:rStyle w:val="4"/>
          <w:rFonts w:hint="eastAsia" w:ascii="楷体" w:hAnsi="楷体" w:eastAsia="楷体"/>
          <w:spacing w:val="-4"/>
          <w:sz w:val="32"/>
          <w:szCs w:val="32"/>
          <w:lang w:val="en-US" w:eastAsia="zh-CN"/>
        </w:rPr>
        <w:t xml:space="preserve">    </w:t>
      </w:r>
      <w:r>
        <w:rPr>
          <w:rStyle w:val="4"/>
          <w:rFonts w:hint="eastAsia" w:ascii="楷体" w:hAnsi="楷体" w:eastAsia="楷体"/>
          <w:spacing w:val="-4"/>
          <w:sz w:val="32"/>
          <w:szCs w:val="32"/>
        </w:rPr>
        <w:t>（二）存在问题、原因分析</w:t>
      </w:r>
      <w:r>
        <w:rPr>
          <w:rStyle w:val="4"/>
          <w:rFonts w:hint="eastAsia" w:ascii="楷体" w:hAnsi="楷体" w:eastAsia="楷体"/>
          <w:spacing w:val="-4"/>
          <w:sz w:val="32"/>
          <w:szCs w:val="32"/>
        </w:rPr>
        <w:br w:type="textWrapping"/>
      </w:r>
      <w:r>
        <w:rPr>
          <w:rStyle w:val="4"/>
          <w:rFonts w:hint="eastAsia" w:ascii="楷体" w:hAnsi="楷体" w:eastAsia="楷体"/>
          <w:spacing w:val="-4"/>
          <w:sz w:val="32"/>
          <w:szCs w:val="32"/>
          <w:lang w:val="en-US" w:eastAsia="zh-CN"/>
        </w:rPr>
        <w:t xml:space="preserve">     </w:t>
      </w:r>
      <w:r>
        <w:rPr>
          <w:rStyle w:val="4"/>
          <w:rFonts w:hint="eastAsia" w:ascii="仿宋_GB2312" w:hAnsi="仿宋_GB2312" w:eastAsia="仿宋_GB2312" w:cs="仿宋_GB2312"/>
          <w:b w:val="0"/>
          <w:spacing w:val="-4"/>
          <w:sz w:val="32"/>
          <w:szCs w:val="32"/>
          <w:lang w:eastAsia="zh-CN"/>
        </w:rPr>
        <w:t>绩效自评实施以来，项目支出运行实践经验还存在欠缺，我单位相关人员配备明显不足，业务人员绩效自评水平还需进一步提升。</w:t>
      </w:r>
      <w:r>
        <w:rPr>
          <w:rStyle w:val="4"/>
          <w:rFonts w:hint="eastAsia" w:ascii="仿宋_GB2312" w:hAnsi="仿宋_GB2312" w:eastAsia="仿宋_GB2312" w:cs="仿宋_GB2312"/>
          <w:b w:val="0"/>
          <w:spacing w:val="-4"/>
          <w:sz w:val="32"/>
          <w:szCs w:val="32"/>
          <w:lang w:eastAsia="zh-CN"/>
        </w:rPr>
        <w:br w:type="textWrapping"/>
      </w:r>
      <w:r>
        <w:rPr>
          <w:rStyle w:val="4"/>
          <w:rFonts w:hint="eastAsia" w:ascii="仿宋_GB2312" w:hAnsi="仿宋_GB2312" w:eastAsia="仿宋_GB2312" w:cs="仿宋_GB2312"/>
          <w:b w:val="0"/>
          <w:spacing w:val="-4"/>
          <w:sz w:val="32"/>
          <w:szCs w:val="32"/>
          <w:lang w:val="en-US" w:eastAsia="zh-CN"/>
        </w:rPr>
        <w:t xml:space="preserve">     </w:t>
      </w:r>
      <w:r>
        <w:rPr>
          <w:rStyle w:val="4"/>
          <w:rFonts w:hint="eastAsia" w:ascii="仿宋_GB2312" w:hAnsi="仿宋_GB2312" w:eastAsia="仿宋_GB2312" w:cs="仿宋_GB2312"/>
          <w:b w:val="0"/>
          <w:spacing w:val="-4"/>
          <w:sz w:val="32"/>
          <w:szCs w:val="32"/>
          <w:lang w:eastAsia="zh-CN"/>
        </w:rPr>
        <w:t>部分项目由于季节原因，未完全按年初计划开展，资金支出进度受到影响，拉低绩效评价得分。</w:t>
      </w:r>
      <w:r>
        <w:rPr>
          <w:rStyle w:val="4"/>
          <w:rFonts w:hint="eastAsia" w:ascii="仿宋_GB2312" w:hAnsi="仿宋_GB2312" w:eastAsia="仿宋_GB2312" w:cs="仿宋_GB2312"/>
          <w:b w:val="0"/>
          <w:spacing w:val="-4"/>
          <w:sz w:val="32"/>
          <w:szCs w:val="32"/>
          <w:lang w:eastAsia="zh-CN"/>
        </w:rPr>
        <w:br w:type="textWrapping"/>
      </w:r>
      <w:r>
        <w:rPr>
          <w:rStyle w:val="4"/>
          <w:rFonts w:hint="eastAsia" w:ascii="仿宋_GB2312" w:hAnsi="仿宋_GB2312" w:eastAsia="仿宋_GB2312" w:cs="仿宋_GB2312"/>
          <w:b w:val="0"/>
          <w:spacing w:val="-4"/>
          <w:sz w:val="32"/>
          <w:szCs w:val="32"/>
          <w:lang w:val="en-US" w:eastAsia="zh-CN"/>
        </w:rPr>
        <w:t xml:space="preserve">    </w:t>
      </w:r>
      <w:r>
        <w:rPr>
          <w:rStyle w:val="4"/>
          <w:rFonts w:hint="eastAsia" w:ascii="楷体" w:hAnsi="楷体" w:eastAsia="楷体"/>
          <w:spacing w:val="-4"/>
          <w:sz w:val="32"/>
          <w:szCs w:val="32"/>
        </w:rPr>
        <w:t>（三）改进措施</w:t>
      </w:r>
      <w:r>
        <w:rPr>
          <w:rStyle w:val="4"/>
          <w:rFonts w:hint="eastAsia" w:ascii="楷体" w:hAnsi="楷体" w:eastAsia="楷体"/>
          <w:spacing w:val="-4"/>
          <w:sz w:val="32"/>
          <w:szCs w:val="32"/>
        </w:rPr>
        <w:br w:type="textWrapping"/>
      </w:r>
      <w:r>
        <w:rPr>
          <w:rStyle w:val="4"/>
          <w:rFonts w:hint="eastAsia" w:ascii="楷体" w:hAnsi="楷体" w:eastAsia="楷体"/>
          <w:spacing w:val="-4"/>
          <w:sz w:val="32"/>
          <w:szCs w:val="32"/>
          <w:lang w:val="en-US" w:eastAsia="zh-CN"/>
        </w:rPr>
        <w:t xml:space="preserve">     </w:t>
      </w:r>
      <w:r>
        <w:rPr>
          <w:rStyle w:val="4"/>
          <w:rFonts w:hint="eastAsia" w:ascii="仿宋_GB2312" w:hAnsi="仿宋_GB2312" w:eastAsia="仿宋_GB2312" w:cs="仿宋_GB2312"/>
          <w:b w:val="0"/>
          <w:spacing w:val="-4"/>
          <w:sz w:val="32"/>
          <w:szCs w:val="32"/>
          <w:lang w:eastAsia="zh-CN"/>
        </w:rPr>
        <w:t>一是继续完善绩效评价体系，加强监督检查和考核工作。进一步探索完善项目绩效评价指标体系，增强绩效评价结果的可比性、可信度。加强对绩效管理工作的跟踪督查，做到绩效管理有依据、科学规范，规范绩效管理工作。</w:t>
      </w:r>
      <w:r>
        <w:rPr>
          <w:rStyle w:val="4"/>
          <w:rFonts w:hint="eastAsia" w:ascii="仿宋_GB2312" w:hAnsi="仿宋_GB2312" w:eastAsia="仿宋_GB2312" w:cs="仿宋_GB2312"/>
          <w:b w:val="0"/>
          <w:spacing w:val="-4"/>
          <w:sz w:val="32"/>
          <w:szCs w:val="32"/>
          <w:lang w:eastAsia="zh-CN"/>
        </w:rPr>
        <w:br w:type="textWrapping"/>
      </w:r>
      <w:r>
        <w:rPr>
          <w:rStyle w:val="4"/>
          <w:rFonts w:hint="eastAsia" w:ascii="仿宋_GB2312" w:hAnsi="仿宋_GB2312" w:eastAsia="仿宋_GB2312" w:cs="仿宋_GB2312"/>
          <w:b w:val="0"/>
          <w:spacing w:val="-4"/>
          <w:sz w:val="32"/>
          <w:szCs w:val="32"/>
          <w:lang w:val="en-US" w:eastAsia="zh-CN"/>
        </w:rPr>
        <w:t xml:space="preserve">     </w:t>
      </w:r>
      <w:r>
        <w:rPr>
          <w:rStyle w:val="4"/>
          <w:rFonts w:hint="eastAsia" w:ascii="仿宋_GB2312" w:hAnsi="仿宋_GB2312" w:eastAsia="仿宋_GB2312" w:cs="仿宋_GB2312"/>
          <w:b w:val="0"/>
          <w:spacing w:val="-4"/>
          <w:sz w:val="32"/>
          <w:szCs w:val="32"/>
          <w:lang w:eastAsia="zh-CN"/>
        </w:rPr>
        <w:t>二是进一步提高项目立项的科学化水平。科学合理设定项目绩效目标，使绩效目标能够更好地反映专项资金的投入产出和效益。建立以绩效为导向的预算编制模式。提高项目立项的科学性、时效性，并将其贯彻到预算申请、预算分配、项目实施和绩效考评的全过程。把绩效考评的结果作为编制部门预算的重要依据，将绩效评价从事后评价向预算编制、审查批准、执行过程等前置环节延伸。</w:t>
      </w:r>
      <w:r>
        <w:rPr>
          <w:rStyle w:val="4"/>
          <w:rFonts w:hint="eastAsia" w:ascii="仿宋_GB2312" w:hAnsi="仿宋_GB2312" w:eastAsia="仿宋_GB2312" w:cs="仿宋_GB2312"/>
          <w:b w:val="0"/>
          <w:spacing w:val="-4"/>
          <w:sz w:val="32"/>
          <w:szCs w:val="32"/>
          <w:lang w:eastAsia="zh-CN"/>
        </w:rPr>
        <w:br w:type="textWrapping"/>
      </w:r>
      <w:r>
        <w:rPr>
          <w:rStyle w:val="4"/>
          <w:rFonts w:hint="eastAsia" w:ascii="仿宋_GB2312" w:hAnsi="仿宋_GB2312" w:eastAsia="仿宋_GB2312" w:cs="仿宋_GB2312"/>
          <w:b w:val="0"/>
          <w:spacing w:val="-4"/>
          <w:sz w:val="32"/>
          <w:szCs w:val="32"/>
          <w:lang w:val="en-US" w:eastAsia="zh-CN"/>
        </w:rPr>
        <w:t xml:space="preserve">    </w:t>
      </w:r>
      <w:r>
        <w:rPr>
          <w:rStyle w:val="4"/>
          <w:rFonts w:hint="eastAsia" w:ascii="仿宋_GB2312" w:hAnsi="仿宋_GB2312" w:eastAsia="仿宋_GB2312" w:cs="仿宋_GB2312"/>
          <w:b w:val="0"/>
          <w:spacing w:val="-4"/>
          <w:sz w:val="32"/>
          <w:szCs w:val="32"/>
          <w:lang w:eastAsia="zh-CN"/>
        </w:rPr>
        <w:t>三是加强项目过程管理，按照绩效管理的要求，强化过程管理，通过综合分析，查找目前存在问题节点，采取得力措施，降低行政运行成本，提高资金使用绩效，推动依法理财、科学理财、民主理财。</w:t>
      </w:r>
      <w:r>
        <w:rPr>
          <w:rStyle w:val="4"/>
          <w:rFonts w:hint="eastAsia" w:ascii="仿宋_GB2312" w:hAnsi="仿宋_GB2312" w:eastAsia="仿宋_GB2312" w:cs="仿宋_GB2312"/>
          <w:b w:val="0"/>
          <w:spacing w:val="-4"/>
          <w:sz w:val="32"/>
          <w:szCs w:val="32"/>
          <w:lang w:eastAsia="zh-CN"/>
        </w:rPr>
        <w:br w:type="textWrapping"/>
      </w:r>
      <w:r>
        <w:rPr>
          <w:rStyle w:val="4"/>
          <w:rFonts w:hint="eastAsia" w:ascii="仿宋_GB2312" w:hAnsi="仿宋_GB2312" w:eastAsia="仿宋_GB2312" w:cs="仿宋_GB2312"/>
          <w:b w:val="0"/>
          <w:spacing w:val="-4"/>
          <w:sz w:val="32"/>
          <w:szCs w:val="32"/>
          <w:lang w:val="en-US" w:eastAsia="zh-CN"/>
        </w:rPr>
        <w:t xml:space="preserve">    </w:t>
      </w:r>
      <w:r>
        <w:rPr>
          <w:rStyle w:val="4"/>
          <w:rFonts w:hint="eastAsia" w:ascii="仿宋_GB2312" w:hAnsi="仿宋_GB2312" w:eastAsia="仿宋_GB2312" w:cs="仿宋_GB2312"/>
          <w:b w:val="0"/>
          <w:spacing w:val="-4"/>
          <w:sz w:val="32"/>
          <w:szCs w:val="32"/>
          <w:lang w:eastAsia="zh-CN"/>
        </w:rPr>
        <w:t>四是提高绩效综合分析能力。厘定提高资金使用绩效的关节点，项目评价中反映出的不足，认证整改落实，提高资金使用绩效。在比较中强化综合分析，挖掘数据价值提高管理效能。加强绩效管理培训，进一步提高绩效综合分析水平。</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jc w:val="both"/>
        <w:textAlignment w:val="auto"/>
        <w:outlineLvl w:val="9"/>
        <w:rPr>
          <w:rStyle w:val="4"/>
          <w:rFonts w:ascii="黑体" w:hAnsi="黑体" w:eastAsia="黑体"/>
          <w:b w:val="0"/>
          <w:spacing w:val="-4"/>
          <w:sz w:val="32"/>
          <w:szCs w:val="32"/>
        </w:rPr>
      </w:pPr>
      <w:r>
        <w:rPr>
          <w:rStyle w:val="4"/>
          <w:rFonts w:hint="eastAsia" w:ascii="黑体" w:hAnsi="黑体" w:eastAsia="黑体"/>
          <w:b w:val="0"/>
          <w:spacing w:val="-4"/>
          <w:sz w:val="32"/>
          <w:szCs w:val="32"/>
          <w:lang w:eastAsia="zh-CN"/>
        </w:rPr>
        <w:t>六</w:t>
      </w:r>
      <w:r>
        <w:rPr>
          <w:rStyle w:val="4"/>
          <w:rFonts w:ascii="黑体" w:hAnsi="黑体" w:eastAsia="黑体"/>
          <w:b w:val="0"/>
          <w:spacing w:val="-4"/>
          <w:sz w:val="32"/>
          <w:szCs w:val="32"/>
        </w:rPr>
        <w:t>、有关建议</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jc w:val="both"/>
        <w:textAlignment w:val="auto"/>
        <w:outlineLvl w:val="9"/>
        <w:rPr>
          <w:rStyle w:val="4"/>
          <w:rFonts w:hint="eastAsia" w:ascii="仿宋_GB2312" w:hAnsi="仿宋_GB2312" w:eastAsia="仿宋_GB2312" w:cs="仿宋_GB2312"/>
          <w:b w:val="0"/>
          <w:spacing w:val="-4"/>
          <w:sz w:val="32"/>
          <w:szCs w:val="32"/>
          <w:lang w:eastAsia="zh-CN"/>
        </w:rPr>
      </w:pPr>
      <w:r>
        <w:rPr>
          <w:rStyle w:val="4"/>
          <w:rFonts w:hint="eastAsia" w:ascii="仿宋_GB2312" w:hAnsi="仿宋_GB2312" w:eastAsia="仿宋_GB2312" w:cs="仿宋_GB2312"/>
          <w:b w:val="0"/>
          <w:spacing w:val="-4"/>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jc w:val="both"/>
        <w:textAlignment w:val="auto"/>
        <w:outlineLvl w:val="9"/>
        <w:rPr>
          <w:rStyle w:val="4"/>
          <w:rFonts w:ascii="黑体" w:hAnsi="黑体" w:eastAsia="黑体"/>
          <w:b w:val="0"/>
          <w:spacing w:val="-4"/>
          <w:sz w:val="32"/>
          <w:szCs w:val="32"/>
        </w:rPr>
      </w:pPr>
      <w:r>
        <w:rPr>
          <w:rStyle w:val="4"/>
          <w:rFonts w:hint="eastAsia" w:ascii="黑体" w:hAnsi="黑体" w:eastAsia="黑体"/>
          <w:b w:val="0"/>
          <w:spacing w:val="-4"/>
          <w:sz w:val="32"/>
          <w:szCs w:val="32"/>
          <w:lang w:eastAsia="zh-CN"/>
        </w:rPr>
        <w:t>七</w:t>
      </w:r>
      <w:r>
        <w:rPr>
          <w:rStyle w:val="4"/>
          <w:rFonts w:hint="eastAsia" w:ascii="黑体" w:hAnsi="黑体" w:eastAsia="黑体"/>
          <w:b w:val="0"/>
          <w:spacing w:val="-4"/>
          <w:sz w:val="32"/>
          <w:szCs w:val="32"/>
        </w:rPr>
        <w:t>、其他需要说明的问题</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jc w:val="both"/>
        <w:textAlignment w:val="auto"/>
        <w:outlineLvl w:val="9"/>
        <w:rPr>
          <w:rStyle w:val="4"/>
          <w:rFonts w:hint="eastAsia" w:ascii="仿宋_GB2312" w:hAnsi="仿宋_GB2312" w:eastAsia="仿宋_GB2312" w:cs="仿宋_GB2312"/>
          <w:b w:val="0"/>
          <w:bCs w:val="0"/>
          <w:spacing w:val="-4"/>
          <w:sz w:val="32"/>
          <w:szCs w:val="32"/>
        </w:rPr>
      </w:pPr>
      <w:r>
        <w:rPr>
          <w:rStyle w:val="4"/>
          <w:rFonts w:hint="eastAsia" w:ascii="仿宋_GB2312" w:hAnsi="仿宋_GB2312" w:eastAsia="仿宋_GB2312" w:cs="仿宋_GB2312"/>
          <w:b w:val="0"/>
          <w:bCs w:val="0"/>
          <w:spacing w:val="-4"/>
          <w:sz w:val="32"/>
          <w:szCs w:val="32"/>
        </w:rPr>
        <w:t>无</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jc w:val="both"/>
        <w:textAlignment w:val="auto"/>
        <w:outlineLvl w:val="9"/>
        <w:rPr>
          <w:rStyle w:val="4"/>
          <w:rFonts w:ascii="仿宋" w:hAnsi="仿宋" w:eastAsia="仿宋"/>
          <w:b w:val="0"/>
          <w:spacing w:val="-4"/>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jc w:val="both"/>
        <w:textAlignment w:val="auto"/>
        <w:outlineLvl w:val="9"/>
        <w:rPr>
          <w:rStyle w:val="4"/>
          <w:rFonts w:ascii="仿宋" w:hAnsi="仿宋" w:eastAsia="仿宋"/>
          <w:b w:val="0"/>
          <w:spacing w:val="-4"/>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jc w:val="both"/>
        <w:textAlignment w:val="auto"/>
        <w:outlineLvl w:val="9"/>
        <w:rPr>
          <w:rStyle w:val="4"/>
          <w:rFonts w:ascii="仿宋" w:hAnsi="仿宋" w:eastAsia="仿宋"/>
          <w:b w:val="0"/>
          <w:spacing w:val="-4"/>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jc w:val="both"/>
        <w:textAlignment w:val="auto"/>
        <w:outlineLvl w:val="9"/>
        <w:rPr>
          <w:rStyle w:val="4"/>
          <w:rFonts w:ascii="仿宋" w:hAnsi="仿宋" w:eastAsia="仿宋"/>
          <w:b w:val="0"/>
          <w:spacing w:val="-4"/>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jc w:val="both"/>
        <w:textAlignment w:val="auto"/>
        <w:outlineLvl w:val="9"/>
        <w:rPr>
          <w:rStyle w:val="4"/>
          <w:rFonts w:ascii="仿宋" w:hAnsi="仿宋" w:eastAsia="仿宋"/>
          <w:b w:val="0"/>
          <w:spacing w:val="-4"/>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outlineLvl w:val="9"/>
        <w:rPr>
          <w:rStyle w:val="4"/>
          <w:rFonts w:ascii="仿宋" w:hAnsi="仿宋" w:eastAsia="仿宋"/>
          <w:b w:val="0"/>
          <w:spacing w:val="-4"/>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jc w:val="both"/>
        <w:textAlignment w:val="auto"/>
        <w:outlineLvl w:val="9"/>
        <w:rPr>
          <w:rStyle w:val="4"/>
          <w:rFonts w:hint="eastAsia" w:ascii="仿宋" w:hAnsi="仿宋" w:eastAsia="仿宋"/>
          <w:b w:val="0"/>
          <w:spacing w:val="-4"/>
          <w:sz w:val="32"/>
          <w:szCs w:val="32"/>
          <w:lang w:val="en-US" w:eastAsia="zh-CN"/>
        </w:rPr>
      </w:pPr>
      <w:r>
        <w:rPr>
          <w:rStyle w:val="4"/>
          <w:rFonts w:hint="eastAsia" w:ascii="仿宋" w:hAnsi="仿宋" w:eastAsia="仿宋"/>
          <w:b w:val="0"/>
          <w:spacing w:val="-4"/>
          <w:sz w:val="32"/>
          <w:szCs w:val="32"/>
          <w:lang w:eastAsia="zh-CN"/>
        </w:rPr>
        <w:t>附件</w:t>
      </w:r>
      <w:r>
        <w:rPr>
          <w:rStyle w:val="4"/>
          <w:rFonts w:hint="eastAsia" w:ascii="仿宋" w:hAnsi="仿宋" w:eastAsia="仿宋"/>
          <w:b w:val="0"/>
          <w:spacing w:val="-4"/>
          <w:sz w:val="32"/>
          <w:szCs w:val="32"/>
          <w:lang w:val="en-US" w:eastAsia="zh-CN"/>
        </w:rPr>
        <w:t>1：</w:t>
      </w:r>
    </w:p>
    <w:p>
      <w:pPr>
        <w:jc w:val="both"/>
      </w:pPr>
      <w:r>
        <w:drawing>
          <wp:inline distT="0" distB="0" distL="114300" distR="114300">
            <wp:extent cx="5535295" cy="7677785"/>
            <wp:effectExtent l="0" t="0" r="8255" b="184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535295" cy="7677785"/>
                    </a:xfrm>
                    <a:prstGeom prst="rect">
                      <a:avLst/>
                    </a:prstGeom>
                    <a:noFill/>
                    <a:ln w="9525">
                      <a:noFill/>
                    </a:ln>
                  </pic:spPr>
                </pic:pic>
              </a:graphicData>
            </a:graphic>
          </wp:inline>
        </w:drawing>
      </w:r>
    </w:p>
    <w:sectPr>
      <w:footerReference r:id="rId3" w:type="default"/>
      <w:pgSz w:w="11906" w:h="16838"/>
      <w:pgMar w:top="2098" w:right="1587"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BD042C"/>
    <w:multiLevelType w:val="singleLevel"/>
    <w:tmpl w:val="F8BD042C"/>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2961DC"/>
    <w:rsid w:val="38E943EC"/>
    <w:rsid w:val="480B52F5"/>
    <w:rsid w:val="4ABA464F"/>
    <w:rsid w:val="4FC821ED"/>
    <w:rsid w:val="752961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sz w:val="18"/>
      <w:szCs w:val="18"/>
    </w:rPr>
  </w:style>
  <w:style w:type="character" w:styleId="4">
    <w:name w:val="Strong"/>
    <w:basedOn w:val="3"/>
    <w:qFormat/>
    <w:uiPriority w:val="0"/>
    <w:rPr>
      <w:b/>
      <w:bC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2025-08-21T03:59:00Z</dcterms:created>
  <dc:creator>财务室2</dc:creator>
  <cp:lastModifiedBy>财务室2</cp:lastModifiedBy>
  <dcterms:modified xsi:type="dcterms:W3CDTF">2025-08-21T04:49:48Z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