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新疆维吾尔自治区团校</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承担全区共青团干部、少先队辅导员业务培训工作；面向广大青少年开展各类教育培训工作。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新疆维吾尔自治区团校2024年度，实有人数128人，其中：在职人员72人，增加7人；离休人员0人，较上年无变化；退休人员56人，增加1人。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新疆维吾尔自治区团校无下属预算单位，下设12个科室，分别是：办公室、组织人事科（纪检办）、轮训部、教务部、培训中心、科研部、国际交流中心、财务科、保卫科、后勤服务中心、信息中心、工会。</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2024年度收入总计3,205.05万元，其中：本年收入合计3,190.60万元，使用非财政拨款结余（含专用结余）14.44万元，年初结转和结余0.00万元。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2024年度支出总计3,205.05万元，其中：本年支出合计3,205.05万元，结余分配0.00万元，年末结转和结余0.00万元。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收入支出总体与上年相比，增加829.79万元，增长34.93%，主要原因是：一是2024年增人增资；二是2024年追加团校体育馆运动设施维修改造经费。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3,190.60万元，其中：财政拨款收入2,759.28万元,占86.48%；上级补助收入0.00万元,占0.00%；事业收入238.18万元，占7.47%；经营收入192.80万元,占6.04%；附属单位上缴收入0.00万元，占0.00%；其他收入0.34万元，占0.01%。</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本年支出3,205.05万元，其中：基本支出1,553.57万元，占48.47%；项目支出1,458.68万元，占45.51%；上缴上级支出0.00万元，占0.00%；经营支出192.80万元，占6.02%；对附属单位补助支出0.00万元，占0.00%。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2,759.28万元，其中：年初财政拨款结转和结余0.00万元，本年财政拨款收入2,759.28万元。财政拨款支出总计2,759.28万元，其中：年末财政拨款结转和结余0.00万元，本年财政拨款支出2,759.28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财政拨款收入支出总体与上年相比，增加756.02万元，增长37.74%，主要原因是：</w:t>
      </w:r>
      <w:r>
        <w:rPr>
          <w:rFonts w:hint="eastAsia" w:ascii="仿宋_GB2312" w:eastAsia="仿宋_GB2312"/>
          <w:b w:val="0"/>
          <w:sz w:val="32"/>
          <w:szCs w:val="32"/>
          <w:lang w:eastAsia="zh-CN"/>
        </w:rPr>
        <w:t>一是</w:t>
      </w:r>
      <w:r>
        <w:rPr>
          <w:rFonts w:ascii="仿宋_GB2312" w:eastAsia="仿宋_GB2312"/>
          <w:b w:val="0"/>
          <w:sz w:val="32"/>
          <w:szCs w:val="32"/>
        </w:rPr>
        <w:t>在职人员</w:t>
      </w:r>
      <w:r>
        <w:rPr>
          <w:rFonts w:hint="eastAsia" w:ascii="仿宋_GB2312" w:eastAsia="仿宋_GB2312"/>
          <w:b w:val="0"/>
          <w:sz w:val="32"/>
          <w:szCs w:val="32"/>
          <w:lang w:eastAsia="zh-CN"/>
        </w:rPr>
        <w:t>增加以及</w:t>
      </w:r>
      <w:r>
        <w:rPr>
          <w:rFonts w:ascii="仿宋_GB2312" w:eastAsia="仿宋_GB2312"/>
          <w:b w:val="0"/>
          <w:sz w:val="32"/>
          <w:szCs w:val="32"/>
        </w:rPr>
        <w:t>工资调增；</w:t>
      </w:r>
      <w:r>
        <w:rPr>
          <w:rFonts w:hint="eastAsia" w:ascii="仿宋_GB2312" w:eastAsia="仿宋_GB2312"/>
          <w:b w:val="0"/>
          <w:sz w:val="32"/>
          <w:szCs w:val="32"/>
          <w:lang w:eastAsia="zh-CN"/>
        </w:rPr>
        <w:t>二是</w:t>
      </w:r>
      <w:r>
        <w:rPr>
          <w:rFonts w:ascii="仿宋_GB2312" w:eastAsia="仿宋_GB2312"/>
          <w:b w:val="0"/>
          <w:sz w:val="32"/>
          <w:szCs w:val="32"/>
        </w:rPr>
        <w:t>追加团校体育馆运动设施维修改造经费。与年初预算相比，年初预算数1,828.82万元，决算数2,759.28万元，预决算差异率50.88%，主要原因是：</w:t>
      </w:r>
      <w:r>
        <w:rPr>
          <w:rFonts w:hint="eastAsia" w:ascii="仿宋_GB2312" w:eastAsia="仿宋_GB2312"/>
          <w:b w:val="0"/>
          <w:sz w:val="32"/>
          <w:szCs w:val="32"/>
          <w:lang w:eastAsia="zh-CN"/>
        </w:rPr>
        <w:t>一是</w:t>
      </w:r>
      <w:r>
        <w:rPr>
          <w:rFonts w:ascii="仿宋_GB2312" w:eastAsia="仿宋_GB2312"/>
          <w:b w:val="0"/>
          <w:sz w:val="32"/>
          <w:szCs w:val="32"/>
        </w:rPr>
        <w:t>在职人员</w:t>
      </w:r>
      <w:r>
        <w:rPr>
          <w:rFonts w:hint="eastAsia" w:ascii="仿宋_GB2312" w:eastAsia="仿宋_GB2312"/>
          <w:b w:val="0"/>
          <w:sz w:val="32"/>
          <w:szCs w:val="32"/>
          <w:lang w:eastAsia="zh-CN"/>
        </w:rPr>
        <w:t>增加以及</w:t>
      </w:r>
      <w:r>
        <w:rPr>
          <w:rFonts w:ascii="仿宋_GB2312" w:eastAsia="仿宋_GB2312"/>
          <w:b w:val="0"/>
          <w:sz w:val="32"/>
          <w:szCs w:val="32"/>
        </w:rPr>
        <w:t>工资调增；</w:t>
      </w:r>
      <w:r>
        <w:rPr>
          <w:rFonts w:hint="eastAsia" w:ascii="仿宋_GB2312" w:eastAsia="仿宋_GB2312"/>
          <w:b w:val="0"/>
          <w:sz w:val="32"/>
          <w:szCs w:val="32"/>
          <w:lang w:eastAsia="zh-CN"/>
        </w:rPr>
        <w:t>二是</w:t>
      </w:r>
      <w:r>
        <w:rPr>
          <w:rFonts w:ascii="仿宋_GB2312" w:eastAsia="仿宋_GB2312"/>
          <w:b w:val="0"/>
          <w:sz w:val="32"/>
          <w:szCs w:val="32"/>
        </w:rPr>
        <w:t>追加团校体育馆运动设施维修改造经费。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2024年度一般公共预算财政拨款支出2,759.28万元，占本年支出合计的86.09%。与上年相比，增加756.02万元，增长37.74%，主要原因是：</w:t>
      </w:r>
      <w:r>
        <w:rPr>
          <w:rFonts w:hint="eastAsia" w:ascii="仿宋_GB2312" w:eastAsia="仿宋_GB2312"/>
          <w:b w:val="0"/>
          <w:sz w:val="32"/>
          <w:szCs w:val="32"/>
          <w:lang w:eastAsia="zh-CN"/>
        </w:rPr>
        <w:t>一是</w:t>
      </w:r>
      <w:r>
        <w:rPr>
          <w:rFonts w:ascii="仿宋_GB2312" w:eastAsia="仿宋_GB2312"/>
          <w:b w:val="0"/>
          <w:sz w:val="32"/>
          <w:szCs w:val="32"/>
        </w:rPr>
        <w:t>在职人员</w:t>
      </w:r>
      <w:r>
        <w:rPr>
          <w:rFonts w:hint="eastAsia" w:ascii="仿宋_GB2312" w:eastAsia="仿宋_GB2312"/>
          <w:b w:val="0"/>
          <w:sz w:val="32"/>
          <w:szCs w:val="32"/>
          <w:lang w:eastAsia="zh-CN"/>
        </w:rPr>
        <w:t>增加以及</w:t>
      </w:r>
      <w:r>
        <w:rPr>
          <w:rFonts w:ascii="仿宋_GB2312" w:eastAsia="仿宋_GB2312"/>
          <w:b w:val="0"/>
          <w:sz w:val="32"/>
          <w:szCs w:val="32"/>
        </w:rPr>
        <w:t>工资调增；</w:t>
      </w:r>
      <w:r>
        <w:rPr>
          <w:rFonts w:hint="eastAsia" w:ascii="仿宋_GB2312" w:eastAsia="仿宋_GB2312"/>
          <w:b w:val="0"/>
          <w:sz w:val="32"/>
          <w:szCs w:val="32"/>
          <w:lang w:eastAsia="zh-CN"/>
        </w:rPr>
        <w:t>二是</w:t>
      </w:r>
      <w:r>
        <w:rPr>
          <w:rFonts w:ascii="仿宋_GB2312" w:eastAsia="仿宋_GB2312"/>
          <w:b w:val="0"/>
          <w:sz w:val="32"/>
          <w:szCs w:val="32"/>
        </w:rPr>
        <w:t>追加团校体育馆运动设施维修改造经费。与年初预算相比，年初预算数1,828.82万元，决算数2,759.28万元，预决算差异率50.88%，主要原因是：</w:t>
      </w:r>
      <w:r>
        <w:rPr>
          <w:rFonts w:hint="eastAsia" w:ascii="仿宋_GB2312" w:eastAsia="仿宋_GB2312"/>
          <w:b w:val="0"/>
          <w:sz w:val="32"/>
          <w:szCs w:val="32"/>
          <w:lang w:eastAsia="zh-CN"/>
        </w:rPr>
        <w:t>一是</w:t>
      </w:r>
      <w:r>
        <w:rPr>
          <w:rFonts w:ascii="仿宋_GB2312" w:eastAsia="仿宋_GB2312"/>
          <w:b w:val="0"/>
          <w:sz w:val="32"/>
          <w:szCs w:val="32"/>
        </w:rPr>
        <w:t>在职人员</w:t>
      </w:r>
      <w:r>
        <w:rPr>
          <w:rFonts w:hint="eastAsia" w:ascii="仿宋_GB2312" w:eastAsia="仿宋_GB2312"/>
          <w:b w:val="0"/>
          <w:sz w:val="32"/>
          <w:szCs w:val="32"/>
          <w:lang w:eastAsia="zh-CN"/>
        </w:rPr>
        <w:t>增加以及</w:t>
      </w:r>
      <w:bookmarkStart w:id="0" w:name="_GoBack"/>
      <w:bookmarkEnd w:id="0"/>
      <w:r>
        <w:rPr>
          <w:rFonts w:ascii="仿宋_GB2312" w:eastAsia="仿宋_GB2312"/>
          <w:b w:val="0"/>
          <w:sz w:val="32"/>
          <w:szCs w:val="32"/>
        </w:rPr>
        <w:t>工资调增；</w:t>
      </w:r>
      <w:r>
        <w:rPr>
          <w:rFonts w:hint="eastAsia" w:ascii="仿宋_GB2312" w:eastAsia="仿宋_GB2312"/>
          <w:b w:val="0"/>
          <w:sz w:val="32"/>
          <w:szCs w:val="32"/>
          <w:lang w:eastAsia="zh-CN"/>
        </w:rPr>
        <w:t>二是</w:t>
      </w:r>
      <w:r>
        <w:rPr>
          <w:rFonts w:ascii="仿宋_GB2312" w:eastAsia="仿宋_GB2312"/>
          <w:b w:val="0"/>
          <w:sz w:val="32"/>
          <w:szCs w:val="32"/>
        </w:rPr>
        <w:t>追加团校体育馆运动设施维修改造经费。</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一般公共服务支出（类）2,307.24万元，占83.62%。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社会保障和就业支出（类）255.30万元，占9.25%。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卫生健康支出（类）107.65万元，占3.90%。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住房保障支出（类）89.09万元，占3.23%。</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1、一般公共服务支出（类）群众团体事务（款）事业运行（项）：支出决算数为1,086.74万元，比上年决算增加55.19万元，增长5.35%，主要原因是：在职人员增加，工资调增。</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2、一般公共服务支出（类）群众团体事务（款）其他群众团体事务支出（项）：支出决算数为1,220.50万元，比上年决算增加680.50万元，增长126.02%，主要原因是：追加团校体育馆运动设施维修改造经费。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3、社会保障和就业支出（类）行政事业单位养老支出（款）事业单位离退休（项）：支出决算数为120.60万元，比上年决算增加15.69万元，增长14.96%，主要原因是：</w:t>
      </w:r>
      <w:r>
        <w:rPr>
          <w:rFonts w:hint="eastAsia" w:ascii="仿宋_GB2312" w:eastAsia="仿宋_GB2312"/>
          <w:b w:val="0"/>
          <w:sz w:val="32"/>
          <w:szCs w:val="32"/>
          <w:lang w:eastAsia="zh-CN"/>
        </w:rPr>
        <w:t>一是退休人员增加；二是</w:t>
      </w:r>
      <w:r>
        <w:rPr>
          <w:rFonts w:ascii="仿宋_GB2312" w:eastAsia="仿宋_GB2312"/>
          <w:b w:val="0"/>
          <w:sz w:val="32"/>
          <w:szCs w:val="32"/>
        </w:rPr>
        <w:t>退休人员年度绩效奖增加。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4、社会保障和就业支出（类）行政事业单位养老支出（款）机关事业单位基本养老保险缴费支出（项）：支出决算数为118.79万元，比上年决算增加6.37万元，增长5.67%，主要原因是：</w:t>
      </w:r>
      <w:r>
        <w:rPr>
          <w:rFonts w:hint="eastAsia" w:ascii="仿宋_GB2312" w:eastAsia="仿宋_GB2312"/>
          <w:b w:val="0"/>
          <w:sz w:val="32"/>
          <w:szCs w:val="32"/>
          <w:lang w:eastAsia="zh-CN"/>
        </w:rPr>
        <w:t>一是在职人员增加，相应缴费增加；二是</w:t>
      </w:r>
      <w:r>
        <w:rPr>
          <w:rFonts w:ascii="仿宋_GB2312" w:eastAsia="仿宋_GB2312"/>
          <w:b w:val="0"/>
          <w:sz w:val="32"/>
          <w:szCs w:val="32"/>
        </w:rPr>
        <w:t>在职人员工资调增，社保基数调整，支出相应增加。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5、社会保障和就业支出（类）行政事业单位养老支出（款）机关事业单位职业年金缴费支出（项）：支出决算数为15.91万元，比上年决算减少12.29万元，下降43.58%，主要原因是：2023年</w:t>
      </w:r>
      <w:r>
        <w:rPr>
          <w:rFonts w:hint="eastAsia" w:ascii="仿宋_GB2312" w:eastAsia="仿宋_GB2312"/>
          <w:b w:val="0"/>
          <w:sz w:val="32"/>
          <w:szCs w:val="32"/>
          <w:lang w:eastAsia="zh-CN"/>
        </w:rPr>
        <w:t>申报</w:t>
      </w:r>
      <w:r>
        <w:rPr>
          <w:rFonts w:ascii="仿宋_GB2312" w:eastAsia="仿宋_GB2312"/>
          <w:b w:val="0"/>
          <w:sz w:val="32"/>
          <w:szCs w:val="32"/>
        </w:rPr>
        <w:t>2人职业年金，2024年无职业年金申拨。</w:t>
      </w:r>
    </w:p>
    <w:p>
      <w:pPr>
        <w:widowControl/>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6、卫生健康支出（类）行政事业单位医疗（款）事业单位医疗（项）：支出决算数为55.68万元，比上年决算增加2.98万元，增长5.65%，主要原因是：</w:t>
      </w:r>
      <w:r>
        <w:rPr>
          <w:rFonts w:hint="eastAsia" w:ascii="仿宋_GB2312" w:eastAsia="仿宋_GB2312"/>
          <w:b w:val="0"/>
          <w:sz w:val="32"/>
          <w:szCs w:val="32"/>
          <w:lang w:eastAsia="zh-CN"/>
        </w:rPr>
        <w:t>一是在职人员增加，相应缴费增加；二是</w:t>
      </w:r>
      <w:r>
        <w:rPr>
          <w:rFonts w:ascii="仿宋_GB2312" w:eastAsia="仿宋_GB2312"/>
          <w:b w:val="0"/>
          <w:sz w:val="32"/>
          <w:szCs w:val="32"/>
        </w:rPr>
        <w:t>在职人员工资调增，社保基数调整，支出相应增加。</w:t>
      </w:r>
    </w:p>
    <w:p>
      <w:pPr>
        <w:widowControl/>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7、卫生健康支出（类）行政事业单位医疗（款）公务员医疗补助（项）：支出决算数为51.97万元，比上年决算增加2.79万元，增长5.67%，主要原因是：</w:t>
      </w:r>
      <w:r>
        <w:rPr>
          <w:rFonts w:hint="eastAsia" w:ascii="仿宋_GB2312" w:eastAsia="仿宋_GB2312"/>
          <w:b w:val="0"/>
          <w:sz w:val="32"/>
          <w:szCs w:val="32"/>
          <w:lang w:eastAsia="zh-CN"/>
        </w:rPr>
        <w:t>一是在职人员增加，相应缴费增加；二是</w:t>
      </w:r>
      <w:r>
        <w:rPr>
          <w:rFonts w:ascii="仿宋_GB2312" w:eastAsia="仿宋_GB2312"/>
          <w:b w:val="0"/>
          <w:sz w:val="32"/>
          <w:szCs w:val="32"/>
        </w:rPr>
        <w:t>在职人员工资调增，社保基数调整，支出相应增加。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8、住房保障支出（类）住房改革支出（款）住房公积金（项）：支出决算数为89.09万元，比上年决算增加4.78万元，增长5.67%，主要原因是：</w:t>
      </w:r>
      <w:r>
        <w:rPr>
          <w:rFonts w:hint="eastAsia" w:ascii="仿宋_GB2312" w:eastAsia="仿宋_GB2312"/>
          <w:b w:val="0"/>
          <w:sz w:val="32"/>
          <w:szCs w:val="32"/>
          <w:lang w:eastAsia="zh-CN"/>
        </w:rPr>
        <w:t>一是在职人员增加，相应缴费增加；二是</w:t>
      </w:r>
      <w:r>
        <w:rPr>
          <w:rFonts w:ascii="仿宋_GB2312" w:eastAsia="仿宋_GB2312"/>
          <w:b w:val="0"/>
          <w:sz w:val="32"/>
          <w:szCs w:val="32"/>
        </w:rPr>
        <w:t>在职人员工资调增，</w:t>
      </w:r>
      <w:r>
        <w:rPr>
          <w:rFonts w:hint="eastAsia" w:ascii="仿宋_GB2312" w:eastAsia="仿宋_GB2312"/>
          <w:b w:val="0"/>
          <w:sz w:val="32"/>
          <w:szCs w:val="32"/>
          <w:lang w:eastAsia="zh-CN"/>
        </w:rPr>
        <w:t>住房公积金</w:t>
      </w:r>
      <w:r>
        <w:rPr>
          <w:rFonts w:ascii="仿宋_GB2312" w:eastAsia="仿宋_GB2312"/>
          <w:b w:val="0"/>
          <w:sz w:val="32"/>
          <w:szCs w:val="32"/>
        </w:rPr>
        <w:t>基数调整，支出相应增加。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1,538.78万元，其中：人员经费1,378.05万元，包括：基本工资、津贴补贴、奖金、绩效工资、机关事业单位基本养老保险缴费、职业年金缴费、职工基本医疗保险缴费、公务员医疗补助缴费、其他社会保障缴费、住房公积金、退休费、生活补助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公用经费160.73万元，包括：办公费、水费、电费、邮电费、取暖费、物业管理费、差旅费、工会经费、福利费、公务用车运行维护费、其他交通费用和其他商品和服务支出。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2024年度财政拨款“三公”经费支出1.50万元，与上年相比无变化，主要原因是：按照厉行节约要求，</w:t>
      </w:r>
      <w:r>
        <w:rPr>
          <w:rFonts w:hint="eastAsia" w:ascii="仿宋_GB2312" w:eastAsia="仿宋_GB2312"/>
          <w:b w:val="0"/>
          <w:sz w:val="32"/>
          <w:szCs w:val="32"/>
          <w:lang w:eastAsia="zh-CN"/>
        </w:rPr>
        <w:t>本单位</w:t>
      </w:r>
      <w:r>
        <w:rPr>
          <w:rFonts w:ascii="仿宋_GB2312" w:eastAsia="仿宋_GB2312"/>
          <w:b w:val="0"/>
          <w:sz w:val="32"/>
          <w:szCs w:val="32"/>
        </w:rPr>
        <w:t>严格控制“三公”经费支出，与上年相比无变化。其中：因公出国（境）费支出0.00万元,占0.00%，与上年相比无变化，主要原因是：</w:t>
      </w:r>
      <w:r>
        <w:rPr>
          <w:rFonts w:hint="eastAsia" w:ascii="仿宋_GB2312" w:eastAsia="仿宋_GB2312"/>
          <w:b w:val="0"/>
          <w:sz w:val="32"/>
          <w:szCs w:val="32"/>
          <w:lang w:eastAsia="zh-CN"/>
        </w:rPr>
        <w:t>本单位</w:t>
      </w:r>
      <w:r>
        <w:rPr>
          <w:rFonts w:ascii="仿宋_GB2312" w:eastAsia="仿宋_GB2312"/>
          <w:b w:val="0"/>
          <w:sz w:val="32"/>
          <w:szCs w:val="32"/>
        </w:rPr>
        <w:t>本年度无因公出国（境）费用支出，与上年相比无变化；公务用车购置及运行维护费支出1.50万元，占100.00%，与上年相比无变化，主要原因是：按照厉行节约要求，</w:t>
      </w:r>
      <w:r>
        <w:rPr>
          <w:rFonts w:hint="eastAsia" w:ascii="仿宋_GB2312" w:eastAsia="仿宋_GB2312"/>
          <w:b w:val="0"/>
          <w:sz w:val="32"/>
          <w:szCs w:val="32"/>
          <w:lang w:eastAsia="zh-CN"/>
        </w:rPr>
        <w:t>本单位</w:t>
      </w:r>
      <w:r>
        <w:rPr>
          <w:rFonts w:ascii="仿宋_GB2312" w:eastAsia="仿宋_GB2312"/>
          <w:b w:val="0"/>
          <w:sz w:val="32"/>
          <w:szCs w:val="32"/>
        </w:rPr>
        <w:t>严格控制公务用车购置及运行维护费支出，与上年相比无变化；公务接待费支出0.00万元，占0.00%，与上年相比无变化，主要原因是：2024年本单位无公务接待事项，与上年相比无变化。</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因公出国（境）费支出0.00万元，开支内容包括本年度我单位未安排因公出国（境）活动，无此项开支内容，与上年相比无变化。单位全年安排的因公出国（境）团组0个，因公出国（境）0人次。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公务用车购置及运行维护费1.50万元，其中：公务用车购置费0.00万元，公务用车运行维护费1.50万元。公务用车运行维护费开支内容包括车辆燃油费</w:t>
      </w:r>
      <w:r>
        <w:rPr>
          <w:rFonts w:hint="eastAsia" w:ascii="仿宋_GB2312" w:eastAsia="仿宋_GB2312"/>
          <w:b w:val="0"/>
          <w:sz w:val="32"/>
          <w:szCs w:val="32"/>
          <w:lang w:eastAsia="zh-CN"/>
        </w:rPr>
        <w:t>、</w:t>
      </w:r>
      <w:r>
        <w:rPr>
          <w:rFonts w:ascii="仿宋_GB2312" w:eastAsia="仿宋_GB2312"/>
          <w:b w:val="0"/>
          <w:sz w:val="32"/>
          <w:szCs w:val="32"/>
        </w:rPr>
        <w:t>车辆保险费</w:t>
      </w:r>
      <w:r>
        <w:rPr>
          <w:rFonts w:hint="eastAsia" w:ascii="仿宋_GB2312" w:eastAsia="仿宋_GB2312"/>
          <w:b w:val="0"/>
          <w:sz w:val="32"/>
          <w:szCs w:val="32"/>
          <w:lang w:eastAsia="zh-CN"/>
        </w:rPr>
        <w:t>、</w:t>
      </w:r>
      <w:r>
        <w:rPr>
          <w:rFonts w:ascii="仿宋_GB2312" w:eastAsia="仿宋_GB2312"/>
          <w:b w:val="0"/>
          <w:sz w:val="32"/>
          <w:szCs w:val="32"/>
        </w:rPr>
        <w:t>车辆维修费</w:t>
      </w:r>
      <w:r>
        <w:rPr>
          <w:rFonts w:hint="eastAsia" w:ascii="仿宋_GB2312" w:eastAsia="仿宋_GB2312"/>
          <w:b w:val="0"/>
          <w:sz w:val="32"/>
          <w:szCs w:val="32"/>
          <w:lang w:eastAsia="zh-CN"/>
        </w:rPr>
        <w:t>、</w:t>
      </w:r>
      <w:r>
        <w:rPr>
          <w:rFonts w:ascii="仿宋_GB2312" w:eastAsia="仿宋_GB2312"/>
          <w:b w:val="0"/>
          <w:sz w:val="32"/>
          <w:szCs w:val="32"/>
        </w:rPr>
        <w:t>车辆过桥过路费</w:t>
      </w:r>
      <w:r>
        <w:rPr>
          <w:rFonts w:hint="eastAsia" w:ascii="仿宋_GB2312" w:eastAsia="仿宋_GB2312"/>
          <w:b w:val="0"/>
          <w:sz w:val="32"/>
          <w:szCs w:val="32"/>
          <w:lang w:eastAsia="zh-CN"/>
        </w:rPr>
        <w:t>。</w:t>
      </w:r>
      <w:r>
        <w:rPr>
          <w:rFonts w:ascii="仿宋_GB2312" w:eastAsia="仿宋_GB2312"/>
          <w:b w:val="0"/>
          <w:sz w:val="32"/>
          <w:szCs w:val="32"/>
        </w:rPr>
        <w:t>公务用车购置数0辆，公务用车保有量5辆。国有资产占用情况中固定资产车辆5辆，与公务用车保有量差异原因是：本单位本年度固定资产车辆数与公务用车保有量保持一致，无差异。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公务接待费0.00万元，开支内容包括本年度我单位未安排公务接待活动，无此项开支内容，与上年相比无变化。单位全年安排的国内公务接待0批次，0人次。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1.50万元，决算数1.50万元，预决算差异率0.00%，主要原因是：按照厉行节约要求，团校严格控制“三公”经费支出，使得预决算无差异。其中：因公出国（境）费全年预算数0.00万元，决算数0.00万元，预决算差异率0.00%，主要原因是：团校本年度无因公出国（境）费，与年初预算保持一致，无差异；公务用车购置费全年预算数0.00万元，决算数0.00万元，预决算差异率0.00%，主要原因是：团校本年度无公务用车购置费，与年初预算保持一致，无差异；公务用车运行维护费全年预算数1.50万元，决算数1.50万元，预决算差异率0.00%，主要原因是：按照厉行节约要求，团校严格控制公务用车运行维护费支出，使得预决算无差异；公务接待费全年预算数0.00万元，决算数0.00万元，预决算差异率0.00%，主要原因是：团校本年度无公务接待费，与年初预算保持一致，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2024年度新疆维吾尔自治区团校单位（事业单位）公用经费支出160.73万元，比上年增加2.09万元，增长1.32%，主要原因是：团校</w:t>
      </w:r>
      <w:r>
        <w:rPr>
          <w:rFonts w:hint="eastAsia" w:ascii="仿宋_GB2312" w:eastAsia="仿宋_GB2312"/>
          <w:b w:val="0"/>
          <w:sz w:val="32"/>
          <w:szCs w:val="32"/>
          <w:lang w:eastAsia="zh-CN"/>
        </w:rPr>
        <w:t>本年度</w:t>
      </w:r>
      <w:r>
        <w:rPr>
          <w:rFonts w:ascii="仿宋_GB2312" w:eastAsia="仿宋_GB2312"/>
          <w:b w:val="0"/>
          <w:sz w:val="32"/>
          <w:szCs w:val="32"/>
        </w:rPr>
        <w:t>在职人员增加，</w:t>
      </w:r>
      <w:r>
        <w:rPr>
          <w:rFonts w:hint="eastAsia" w:ascii="仿宋_GB2312" w:eastAsia="仿宋_GB2312"/>
          <w:b w:val="0"/>
          <w:sz w:val="32"/>
          <w:szCs w:val="32"/>
          <w:lang w:eastAsia="zh-CN"/>
        </w:rPr>
        <w:t>使得</w:t>
      </w:r>
      <w:r>
        <w:rPr>
          <w:rFonts w:ascii="仿宋_GB2312" w:eastAsia="仿宋_GB2312"/>
          <w:b w:val="0"/>
          <w:sz w:val="32"/>
          <w:szCs w:val="32"/>
        </w:rPr>
        <w:t>事业运行经费有所增加。</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2024年度政府采购支出总额71.31万元，其中：政府采购货物支出44.73万元、政府采购工程支出0.00万元、政府采购服务支出26.58万元。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授予中小企业合同金额71.31万元，占政府采购支出总额的100.00%，其中：授予小微企业合同金额71.31万元，占政府采购支出总额的100.00%。</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21,656.66平方米，价值2,525.57万元。车辆5辆，价值153.78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5个，全年预算数1,924.28万元，全年执行数1,651.48万元。预算绩效管理取得的成效：一是完善绩效评估机制，对绩效目标进行实时跟踪。要求各部门根据往年预算制定、项目执行和项目效果，对2024年重点项目进行事前绩效评估。二是强化绩效目标管理。细化各项工作任务，各部门根据具体工作设置绩效目标，逐项设置政策及项目绩效目标，绩效目标要突出社会效益、可持续影响和服务对象满意度等绩效指标。三是开展绩效评价和结果应用。绩效目标完成后，形成绩效总结，开展绩效评价。就本年度预算执行情况及政策、项目实施效果开展绩效自评，评价结果报送自治区财政厅。四是强化绩效管理激励约束。各部门整体绩效与预算安排挂钩，对绩效好的项目原则上优先保障，对未能如期实现绩效目标或绩效评价较差的，在编制下年度预算时适当调减项目资金的额度，形成了奖优罚劣的绩效激励机制。各部门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二是个别项目预算执行进度较慢。下一步改进措施：一是严格按照各项财务规章制度开展工作；二是各部室依据绩效管理相关规定开展工作，做到事前有绩效评估，事中有绩效监控，事后有绩效评价，实现绩效过程全覆盖。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000000"/>
    <w:rsid w:val="01F176F8"/>
    <w:rsid w:val="07AD2313"/>
    <w:rsid w:val="08510EF1"/>
    <w:rsid w:val="0A0E3C10"/>
    <w:rsid w:val="0AA96DC2"/>
    <w:rsid w:val="0EFB1BB6"/>
    <w:rsid w:val="106D32AB"/>
    <w:rsid w:val="10ED552F"/>
    <w:rsid w:val="11A958FA"/>
    <w:rsid w:val="14ED01F3"/>
    <w:rsid w:val="15393438"/>
    <w:rsid w:val="16092E0B"/>
    <w:rsid w:val="1A08264E"/>
    <w:rsid w:val="1B925650"/>
    <w:rsid w:val="1CCB2BC8"/>
    <w:rsid w:val="1EC975DB"/>
    <w:rsid w:val="1F2667DB"/>
    <w:rsid w:val="21423675"/>
    <w:rsid w:val="26ED23F1"/>
    <w:rsid w:val="2FBE03EA"/>
    <w:rsid w:val="34FE408E"/>
    <w:rsid w:val="36FD79CA"/>
    <w:rsid w:val="3B00217F"/>
    <w:rsid w:val="3B844B5E"/>
    <w:rsid w:val="3C2D6FA3"/>
    <w:rsid w:val="3C343CD6"/>
    <w:rsid w:val="3C4F6F1A"/>
    <w:rsid w:val="3E506F79"/>
    <w:rsid w:val="3F1E4982"/>
    <w:rsid w:val="42E80618"/>
    <w:rsid w:val="472F1E22"/>
    <w:rsid w:val="4C577725"/>
    <w:rsid w:val="4D4759EB"/>
    <w:rsid w:val="4EA2737D"/>
    <w:rsid w:val="4ED92673"/>
    <w:rsid w:val="4F455F5A"/>
    <w:rsid w:val="5084478B"/>
    <w:rsid w:val="57CA16F3"/>
    <w:rsid w:val="5C3B671B"/>
    <w:rsid w:val="5D786B64"/>
    <w:rsid w:val="6AA67D9D"/>
    <w:rsid w:val="6FAD1286"/>
    <w:rsid w:val="72785B7B"/>
    <w:rsid w:val="72D66D46"/>
    <w:rsid w:val="73D46CB4"/>
    <w:rsid w:val="74152CCB"/>
    <w:rsid w:val="74AA5C0D"/>
    <w:rsid w:val="76960CC6"/>
    <w:rsid w:val="77026AB9"/>
    <w:rsid w:val="77CD0717"/>
    <w:rsid w:val="7CC540B3"/>
    <w:rsid w:val="7FD91F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5829</Words>
  <Characters>6493</Characters>
  <TotalTime>10</TotalTime>
  <ScaleCrop>false</ScaleCrop>
  <LinksUpToDate>false</LinksUpToDate>
  <CharactersWithSpaces>6503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2025-08-27T07:13:00Z</dcterms:created>
  <dc:creator>Administrator</dc:creator>
  <cp:lastModifiedBy>Administrator</cp:lastModifiedBy>
  <dcterms:modified xsi:type="dcterms:W3CDTF">2025-08-28T02:41:41Z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BC34A69CA5344E7F83C9050A0224D311_13</vt:lpwstr>
  </property>
</Properties>
</file>