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/>
        </w:rPr>
        <w:t>8：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公务员录用体检特殊标准（试行）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第一部分人民警察职位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单侧裸眼视力低于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色盲，不合格。色弱，法医、物证检验及鉴定职位，不合格。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文身，不合格。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肢体功能障碍，不合格。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单侧耳语听力低于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米，不合格。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嗅觉迟钝，不合格。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乙肝病原携带者，特警职位，不合格。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中国民航空中警察职位，身高170-185厘米，且符合《中国民用航空人员医学标准和体检合格证管理规则》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IVb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级体检合格证（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67.415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）项除外）的医学标准，合格。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306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第二部分其他职位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色弱，口岸现场旅客检查职位、海关货物查验职位、测绘及地图印刷方面职位、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肢体功能障碍，煤矿安全监察执法职位、登轮检疫鉴定职位、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  <w:lang w:val="zh-CN"/>
        </w:rPr>
        <w:t>现场查验职位及海关货物查验职位，不合格。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双侧耳语听力均低于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米，机电检验监管职位、化工产品检验监管职位、化矿产品检验监管职位、动物检疫职位及煤矿安全监察执法职位，不合格。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5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zh-CN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中国民航飞行技术监管职位，执行《中国民用航空人员医学标准和体检合格证管理规则》的Ⅰ级（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67.115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）项除外）或Ⅱ级体检合格证的医学标准。</w:t>
      </w:r>
    </w:p>
    <w:p>
      <w:pPr>
        <w:ind w:firstLine="643" w:firstLineChars="200"/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水上作业人员职位，执行船员健康检查国家标准和《关于调整有关船员健康检查要求的通知》（海船员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306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号）。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NuVyT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2B2B"/>
    <w:rsid w:val="1DA52B2B"/>
    <w:rsid w:val="731D58B5"/>
    <w:rsid w:val="7854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2020-05-13T03:52:00Z</dcterms:created>
  <dc:creator>组织部</dc:creator>
  <cp:lastModifiedBy>组织部</cp:lastModifiedBy>
  <dcterms:modified xsi:type="dcterms:W3CDTF">2020-05-13T04:07:31Z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