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9D6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60" w:lineRule="exact"/>
        <w:ind w:left="0" w:right="0" w:firstLine="0"/>
        <w:jc w:val="center"/>
        <w:textAlignment w:val="baseline"/>
        <w:rPr>
          <w:rFonts w:ascii="Calibri" w:hAnsi="Calibri" w:cs="Calibri"/>
          <w:i w:val="0"/>
          <w:iCs w:val="0"/>
          <w:caps w:val="0"/>
          <w:color w:val="000000"/>
          <w:spacing w:val="0"/>
          <w:sz w:val="21"/>
          <w:szCs w:val="21"/>
          <w:u w:val="none"/>
        </w:rPr>
      </w:pPr>
      <w:r>
        <w:rPr>
          <w:rFonts w:hint="default" w:ascii="Calibri" w:hAnsi="Calibri" w:eastAsia="宋体" w:cs="Calibri"/>
          <w:i w:val="0"/>
          <w:iCs w:val="0"/>
          <w:caps w:val="0"/>
          <w:color w:val="000000"/>
          <w:spacing w:val="0"/>
          <w:sz w:val="21"/>
          <w:szCs w:val="21"/>
          <w:u w:val="none"/>
          <w:bdr w:val="none" w:color="auto" w:sz="0" w:space="0"/>
          <w:shd w:val="clear" w:fill="FFFFFF"/>
          <w:vertAlign w:val="baseline"/>
        </w:rPr>
        <w:t> </w:t>
      </w:r>
      <w:r>
        <w:rPr>
          <w:rFonts w:ascii="方正小标宋简体" w:hAnsi="方正小标宋简体" w:eastAsia="方正小标宋简体" w:cs="方正小标宋简体"/>
          <w:i w:val="0"/>
          <w:iCs w:val="0"/>
          <w:caps w:val="0"/>
          <w:color w:val="000000"/>
          <w:spacing w:val="0"/>
          <w:sz w:val="44"/>
          <w:szCs w:val="44"/>
          <w:u w:val="none"/>
          <w:bdr w:val="none" w:color="auto" w:sz="0" w:space="0"/>
          <w:shd w:val="clear" w:fill="FFFFFF"/>
          <w:vertAlign w:val="baseline"/>
        </w:rPr>
        <w:t>新疆维吾尔自治区人民政府令</w:t>
      </w:r>
    </w:p>
    <w:p w14:paraId="44EA45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60" w:lineRule="exact"/>
        <w:ind w:left="0" w:right="0" w:firstLine="527"/>
        <w:jc w:val="both"/>
        <w:textAlignment w:val="baseline"/>
        <w:rPr>
          <w:rFonts w:hint="default" w:ascii="Calibri" w:hAnsi="Calibri" w:cs="Calibri"/>
          <w:i w:val="0"/>
          <w:iCs w:val="0"/>
          <w:caps w:val="0"/>
          <w:color w:val="000000"/>
          <w:spacing w:val="0"/>
          <w:sz w:val="21"/>
          <w:szCs w:val="21"/>
          <w:u w:val="none"/>
        </w:rPr>
      </w:pPr>
      <w:r>
        <w:rPr>
          <w:rFonts w:hint="default" w:ascii="Calibri" w:hAnsi="Calibri" w:eastAsia="宋体" w:cs="Calibri"/>
          <w:i w:val="0"/>
          <w:iCs w:val="0"/>
          <w:caps w:val="0"/>
          <w:color w:val="000000"/>
          <w:spacing w:val="0"/>
          <w:sz w:val="21"/>
          <w:szCs w:val="21"/>
          <w:u w:val="none"/>
          <w:bdr w:val="none" w:color="auto" w:sz="0" w:space="0"/>
          <w:shd w:val="clear" w:fill="FFFFFF"/>
          <w:vertAlign w:val="baseline"/>
        </w:rPr>
        <w:t> </w:t>
      </w:r>
    </w:p>
    <w:p w14:paraId="1A8CDF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60" w:lineRule="exact"/>
        <w:ind w:left="0" w:right="0" w:firstLine="0"/>
        <w:jc w:val="center"/>
        <w:textAlignment w:val="baseline"/>
        <w:rPr>
          <w:rFonts w:hint="eastAsia" w:ascii="仿宋_GB2312" w:hAnsi="Times New Roman" w:eastAsia="仿宋_GB2312" w:cs="仿宋_GB2312"/>
          <w:b w:val="0"/>
          <w:bCs w:val="0"/>
          <w:i w:val="0"/>
          <w:iCs w:val="0"/>
          <w:caps w:val="0"/>
          <w:color w:val="000000"/>
          <w:spacing w:val="0"/>
          <w:sz w:val="32"/>
          <w:szCs w:val="32"/>
          <w:u w:val="none"/>
          <w:bdr w:val="none" w:color="auto" w:sz="0" w:space="0"/>
          <w:shd w:val="clear" w:fill="FFFFFF"/>
          <w:vertAlign w:val="baseline"/>
        </w:rPr>
      </w:pPr>
      <w:r>
        <w:rPr>
          <w:rFonts w:ascii="仿宋_GB2312" w:hAnsi="Times New Roman" w:eastAsia="仿宋_GB2312" w:cs="仿宋_GB2312"/>
          <w:b w:val="0"/>
          <w:bCs w:val="0"/>
          <w:i w:val="0"/>
          <w:iCs w:val="0"/>
          <w:caps w:val="0"/>
          <w:color w:val="000000"/>
          <w:spacing w:val="0"/>
          <w:sz w:val="32"/>
          <w:szCs w:val="32"/>
          <w:u w:val="none"/>
          <w:bdr w:val="none" w:color="auto" w:sz="0" w:space="0"/>
          <w:shd w:val="clear" w:fill="FFFFFF"/>
          <w:vertAlign w:val="baseline"/>
        </w:rPr>
        <w:t>第</w:t>
      </w:r>
      <w:r>
        <w:rPr>
          <w:rFonts w:hint="default" w:ascii="Times New Roman" w:hAnsi="Times New Roman" w:eastAsia="仿宋" w:cs="Times New Roman"/>
          <w:b w:val="0"/>
          <w:bCs w:val="0"/>
          <w:i w:val="0"/>
          <w:iCs w:val="0"/>
          <w:caps w:val="0"/>
          <w:color w:val="000000"/>
          <w:spacing w:val="0"/>
          <w:sz w:val="32"/>
          <w:szCs w:val="32"/>
          <w:u w:val="none"/>
          <w:bdr w:val="none" w:color="auto" w:sz="0" w:space="0"/>
          <w:shd w:val="clear" w:fill="FFFFFF"/>
          <w:vertAlign w:val="baseline"/>
        </w:rPr>
        <w:t>245</w:t>
      </w:r>
      <w:r>
        <w:rPr>
          <w:rFonts w:hint="eastAsia" w:ascii="仿宋_GB2312" w:hAnsi="Times New Roman" w:eastAsia="仿宋_GB2312" w:cs="仿宋_GB2312"/>
          <w:b w:val="0"/>
          <w:bCs w:val="0"/>
          <w:i w:val="0"/>
          <w:iCs w:val="0"/>
          <w:caps w:val="0"/>
          <w:color w:val="000000"/>
          <w:spacing w:val="0"/>
          <w:sz w:val="32"/>
          <w:szCs w:val="32"/>
          <w:u w:val="none"/>
          <w:bdr w:val="none" w:color="auto" w:sz="0" w:space="0"/>
          <w:shd w:val="clear" w:fill="FFFFFF"/>
          <w:vertAlign w:val="baseline"/>
        </w:rPr>
        <w:t>号</w:t>
      </w:r>
    </w:p>
    <w:p w14:paraId="347899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textAlignment w:val="baseline"/>
        <w:rPr>
          <w:rFonts w:hint="eastAsia" w:ascii="仿宋_GB2312" w:hAnsi="Times New Roman" w:eastAsia="仿宋_GB2312" w:cs="仿宋_GB2312"/>
          <w:b w:val="0"/>
          <w:bCs w:val="0"/>
          <w:i w:val="0"/>
          <w:iCs w:val="0"/>
          <w:caps w:val="0"/>
          <w:color w:val="000000"/>
          <w:spacing w:val="0"/>
          <w:sz w:val="32"/>
          <w:szCs w:val="32"/>
          <w:u w:val="none"/>
          <w:bdr w:val="none" w:color="auto" w:sz="0" w:space="0"/>
          <w:shd w:val="clear" w:fill="FFFFFF"/>
          <w:vertAlign w:val="baseline"/>
        </w:rPr>
      </w:pPr>
    </w:p>
    <w:p w14:paraId="3E6921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1"/>
        <w:jc w:val="left"/>
        <w:textAlignment w:val="baseline"/>
        <w:rPr>
          <w:rFonts w:hint="eastAsia" w:ascii="仿宋" w:hAnsi="仿宋" w:eastAsia="仿宋" w:cs="仿宋"/>
          <w:i w:val="0"/>
          <w:iCs w:val="0"/>
          <w:caps w:val="0"/>
          <w:snapToGrid w:val="0"/>
          <w:color w:val="000000"/>
          <w:spacing w:val="0"/>
          <w:kern w:val="0"/>
          <w:sz w:val="32"/>
          <w:szCs w:val="32"/>
          <w:shd w:val="clear" w:fill="FFFFFF"/>
          <w:lang w:val="en-US" w:eastAsia="zh-CN" w:bidi="ar"/>
        </w:rPr>
      </w:pPr>
      <w:r>
        <w:rPr>
          <w:rFonts w:hint="eastAsia" w:ascii="仿宋" w:hAnsi="仿宋" w:eastAsia="仿宋" w:cs="仿宋"/>
          <w:i w:val="0"/>
          <w:iCs w:val="0"/>
          <w:caps w:val="0"/>
          <w:snapToGrid w:val="0"/>
          <w:color w:val="000000"/>
          <w:spacing w:val="0"/>
          <w:kern w:val="0"/>
          <w:sz w:val="32"/>
          <w:szCs w:val="32"/>
          <w:shd w:val="clear" w:fill="FFFFFF"/>
          <w:lang w:val="en-US" w:eastAsia="zh-CN" w:bidi="ar"/>
        </w:rPr>
        <w:t>《新疆维吾尔自治区人民政府关于赋予塔城重点开发开放试验区第一批自治区级经济社会管理事项权限的决定》已经2025年2月27日自治区第十四届人民政府第98次常务会议通过，现予公布，自2025年 5月1日起施行。</w:t>
      </w:r>
    </w:p>
    <w:p w14:paraId="043CB78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left="0" w:right="0" w:firstLine="640"/>
        <w:jc w:val="right"/>
        <w:rPr>
          <w:rFonts w:hint="default" w:ascii="Calibri" w:hAnsi="Calibri" w:cs="Calibri"/>
          <w:i w:val="0"/>
          <w:iCs w:val="0"/>
          <w:caps w:val="0"/>
          <w:color w:val="000000"/>
          <w:spacing w:val="0"/>
          <w:sz w:val="21"/>
          <w:szCs w:val="21"/>
        </w:rPr>
      </w:pPr>
    </w:p>
    <w:p w14:paraId="34C3763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60" w:lineRule="atLeast"/>
        <w:ind w:left="0" w:right="0" w:firstLine="640"/>
        <w:jc w:val="right"/>
        <w:rPr>
          <w:rFonts w:hint="default" w:ascii="Calibri" w:hAnsi="Calibri" w:cs="Calibri"/>
          <w:i w:val="0"/>
          <w:iCs w:val="0"/>
          <w:caps w:val="0"/>
          <w:color w:val="000000"/>
          <w:spacing w:val="0"/>
          <w:sz w:val="21"/>
          <w:szCs w:val="21"/>
        </w:rPr>
      </w:pPr>
    </w:p>
    <w:p w14:paraId="61115D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val="0"/>
        <w:overflowPunct/>
        <w:topLinePunct w:val="0"/>
        <w:autoSpaceDE w:val="0"/>
        <w:autoSpaceDN w:val="0"/>
        <w:bidi w:val="0"/>
        <w:adjustRightInd w:val="0"/>
        <w:snapToGrid w:val="0"/>
        <w:spacing w:before="0" w:beforeAutospacing="0" w:after="0" w:afterAutospacing="0" w:line="560" w:lineRule="atLeast"/>
        <w:ind w:left="0" w:right="0" w:firstLine="0"/>
        <w:jc w:val="right"/>
        <w:textAlignment w:val="baseline"/>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shd w:val="clear" w:fill="FFFFFF"/>
        </w:rPr>
        <w:t>自治区主席</w:t>
      </w:r>
      <w:r>
        <w:rPr>
          <w:rFonts w:hint="default" w:ascii="Times New Roman" w:hAnsi="Times New Roman" w:cs="Times New Roman"/>
          <w:i w:val="0"/>
          <w:iCs w:val="0"/>
          <w:caps w:val="0"/>
          <w:color w:val="000000"/>
          <w:spacing w:val="0"/>
          <w:sz w:val="32"/>
          <w:szCs w:val="32"/>
          <w:bdr w:val="none" w:color="auto" w:sz="0" w:space="0"/>
        </w:rPr>
        <w:t>  </w:t>
      </w:r>
      <w:r>
        <w:rPr>
          <w:rFonts w:hint="eastAsia" w:ascii="仿宋" w:hAnsi="仿宋" w:eastAsia="仿宋" w:cs="仿宋"/>
          <w:i w:val="0"/>
          <w:iCs w:val="0"/>
          <w:caps w:val="0"/>
          <w:color w:val="000000"/>
          <w:spacing w:val="0"/>
          <w:sz w:val="32"/>
          <w:szCs w:val="32"/>
          <w:bdr w:val="none" w:color="auto" w:sz="0" w:space="0"/>
        </w:rPr>
        <w:t>艾尔肯·吐尼亚孜</w:t>
      </w:r>
    </w:p>
    <w:p w14:paraId="106E32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val="0"/>
        <w:overflowPunct/>
        <w:topLinePunct w:val="0"/>
        <w:autoSpaceDE w:val="0"/>
        <w:autoSpaceDN w:val="0"/>
        <w:bidi w:val="0"/>
        <w:adjustRightInd w:val="0"/>
        <w:snapToGrid w:val="0"/>
        <w:spacing w:before="0" w:beforeAutospacing="0" w:after="0" w:afterAutospacing="0" w:line="560" w:lineRule="atLeast"/>
        <w:ind w:left="0" w:right="0" w:firstLine="0"/>
        <w:jc w:val="right"/>
        <w:textAlignment w:val="baseline"/>
        <w:rPr>
          <w:rFonts w:hint="default" w:ascii="Calibri" w:hAnsi="Calibri" w:cs="Calibri"/>
          <w:i w:val="0"/>
          <w:iCs w:val="0"/>
          <w:caps w:val="0"/>
          <w:color w:val="000000"/>
          <w:spacing w:val="0"/>
          <w:sz w:val="21"/>
          <w:szCs w:val="21"/>
        </w:rPr>
      </w:pPr>
      <w:r>
        <w:rPr>
          <w:rFonts w:hint="default" w:ascii="Times New Roman" w:hAnsi="Times New Roman" w:cs="Times New Roman"/>
          <w:i w:val="0"/>
          <w:iCs w:val="0"/>
          <w:caps w:val="0"/>
          <w:color w:val="000000"/>
          <w:spacing w:val="0"/>
          <w:sz w:val="32"/>
          <w:szCs w:val="32"/>
          <w:bdr w:val="none" w:color="auto" w:sz="0" w:space="0"/>
        </w:rPr>
        <w:t> 2025</w:t>
      </w:r>
      <w:r>
        <w:rPr>
          <w:rFonts w:hint="eastAsia" w:ascii="仿宋" w:hAnsi="仿宋" w:eastAsia="仿宋" w:cs="仿宋"/>
          <w:i w:val="0"/>
          <w:iCs w:val="0"/>
          <w:caps w:val="0"/>
          <w:color w:val="000000"/>
          <w:spacing w:val="0"/>
          <w:sz w:val="32"/>
          <w:szCs w:val="32"/>
          <w:bdr w:val="none" w:color="auto" w:sz="0" w:space="0"/>
        </w:rPr>
        <w:t>年</w:t>
      </w:r>
      <w:r>
        <w:rPr>
          <w:rFonts w:hint="default" w:ascii="Times New Roman" w:hAnsi="Times New Roman" w:cs="Times New Roman"/>
          <w:i w:val="0"/>
          <w:iCs w:val="0"/>
          <w:caps w:val="0"/>
          <w:color w:val="000000"/>
          <w:spacing w:val="0"/>
          <w:sz w:val="32"/>
          <w:szCs w:val="32"/>
          <w:bdr w:val="none" w:color="auto" w:sz="0" w:space="0"/>
        </w:rPr>
        <w:t>3</w:t>
      </w:r>
      <w:r>
        <w:rPr>
          <w:rFonts w:hint="eastAsia" w:ascii="仿宋" w:hAnsi="仿宋" w:eastAsia="仿宋" w:cs="仿宋"/>
          <w:i w:val="0"/>
          <w:iCs w:val="0"/>
          <w:caps w:val="0"/>
          <w:color w:val="000000"/>
          <w:spacing w:val="0"/>
          <w:sz w:val="32"/>
          <w:szCs w:val="32"/>
          <w:bdr w:val="none" w:color="auto" w:sz="0" w:space="0"/>
        </w:rPr>
        <w:t>月</w:t>
      </w:r>
      <w:r>
        <w:rPr>
          <w:rFonts w:hint="default" w:ascii="Times New Roman" w:hAnsi="Times New Roman" w:cs="Times New Roman"/>
          <w:i w:val="0"/>
          <w:iCs w:val="0"/>
          <w:caps w:val="0"/>
          <w:color w:val="000000"/>
          <w:spacing w:val="0"/>
          <w:sz w:val="32"/>
          <w:szCs w:val="32"/>
          <w:bdr w:val="none" w:color="auto" w:sz="0" w:space="0"/>
        </w:rPr>
        <w:t>7</w:t>
      </w:r>
      <w:r>
        <w:rPr>
          <w:rFonts w:hint="eastAsia" w:ascii="仿宋" w:hAnsi="仿宋" w:eastAsia="仿宋" w:cs="仿宋"/>
          <w:i w:val="0"/>
          <w:iCs w:val="0"/>
          <w:caps w:val="0"/>
          <w:color w:val="000000"/>
          <w:spacing w:val="0"/>
          <w:sz w:val="32"/>
          <w:szCs w:val="32"/>
          <w:bdr w:val="none" w:color="auto" w:sz="0" w:space="0"/>
        </w:rPr>
        <w:t>日  </w:t>
      </w:r>
    </w:p>
    <w:p w14:paraId="7B995B86">
      <w:pPr>
        <w:keepNext w:val="0"/>
        <w:keepLines w:val="0"/>
        <w:widowControl/>
        <w:suppressLineNumbers w:val="0"/>
        <w:spacing w:after="240" w:afterAutospacing="0"/>
        <w:jc w:val="left"/>
      </w:pPr>
    </w:p>
    <w:p w14:paraId="02382E9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default" w:ascii="Times New Roman" w:hAnsi="Times New Roman" w:cs="Times New Roman"/>
          <w:i w:val="0"/>
          <w:iCs w:val="0"/>
          <w:caps w:val="0"/>
          <w:color w:val="000000"/>
          <w:spacing w:val="0"/>
          <w:sz w:val="32"/>
          <w:szCs w:val="32"/>
        </w:rPr>
      </w:pPr>
    </w:p>
    <w:p w14:paraId="6927F25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default" w:ascii="Times New Roman" w:hAnsi="Times New Roman" w:cs="Times New Roman"/>
          <w:i w:val="0"/>
          <w:iCs w:val="0"/>
          <w:caps w:val="0"/>
          <w:color w:val="000000"/>
          <w:spacing w:val="0"/>
          <w:sz w:val="32"/>
          <w:szCs w:val="32"/>
        </w:rPr>
      </w:pPr>
    </w:p>
    <w:p w14:paraId="2141F46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方正小标宋_GBK" w:hAnsi="方正小标宋_GBK" w:eastAsia="方正小标宋_GBK" w:cs="方正小标宋_GBK"/>
          <w:i w:val="0"/>
          <w:iCs w:val="0"/>
          <w:caps w:val="0"/>
          <w:color w:val="000000"/>
          <w:spacing w:val="0"/>
          <w:sz w:val="44"/>
          <w:szCs w:val="44"/>
          <w:bdr w:val="none" w:color="auto" w:sz="0" w:space="0"/>
        </w:rPr>
      </w:pPr>
    </w:p>
    <w:p w14:paraId="72B1C1F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方正小标宋_GBK" w:hAnsi="方正小标宋_GBK" w:eastAsia="方正小标宋_GBK" w:cs="方正小标宋_GBK"/>
          <w:i w:val="0"/>
          <w:iCs w:val="0"/>
          <w:caps w:val="0"/>
          <w:color w:val="000000"/>
          <w:spacing w:val="0"/>
          <w:sz w:val="44"/>
          <w:szCs w:val="44"/>
          <w:bdr w:val="none" w:color="auto" w:sz="0" w:space="0"/>
        </w:rPr>
      </w:pPr>
    </w:p>
    <w:p w14:paraId="7E17F8F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方正小标宋_GBK" w:hAnsi="方正小标宋_GBK" w:eastAsia="方正小标宋_GBK" w:cs="方正小标宋_GBK"/>
          <w:i w:val="0"/>
          <w:iCs w:val="0"/>
          <w:caps w:val="0"/>
          <w:color w:val="000000"/>
          <w:spacing w:val="0"/>
          <w:sz w:val="44"/>
          <w:szCs w:val="44"/>
          <w:bdr w:val="none" w:color="auto" w:sz="0" w:space="0"/>
        </w:rPr>
      </w:pPr>
    </w:p>
    <w:p w14:paraId="076A4B0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方正小标宋_GBK" w:hAnsi="方正小标宋_GBK" w:eastAsia="方正小标宋_GBK" w:cs="方正小标宋_GBK"/>
          <w:i w:val="0"/>
          <w:iCs w:val="0"/>
          <w:caps w:val="0"/>
          <w:color w:val="000000"/>
          <w:spacing w:val="0"/>
          <w:sz w:val="44"/>
          <w:szCs w:val="44"/>
          <w:bdr w:val="none" w:color="auto" w:sz="0" w:space="0"/>
        </w:rPr>
      </w:pPr>
    </w:p>
    <w:p w14:paraId="2E2507C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方正小标宋_GBK" w:hAnsi="方正小标宋_GBK" w:eastAsia="方正小标宋_GBK" w:cs="方正小标宋_GBK"/>
          <w:i w:val="0"/>
          <w:iCs w:val="0"/>
          <w:caps w:val="0"/>
          <w:color w:val="000000"/>
          <w:spacing w:val="0"/>
          <w:sz w:val="44"/>
          <w:szCs w:val="44"/>
          <w:bdr w:val="none" w:color="auto" w:sz="0" w:space="0"/>
        </w:rPr>
      </w:pPr>
    </w:p>
    <w:p w14:paraId="5894059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hint="eastAsia" w:ascii="方正小标宋_GBK" w:hAnsi="方正小标宋_GBK" w:eastAsia="方正小标宋_GBK" w:cs="方正小标宋_GBK"/>
          <w:i w:val="0"/>
          <w:iCs w:val="0"/>
          <w:caps w:val="0"/>
          <w:color w:val="000000"/>
          <w:spacing w:val="0"/>
          <w:sz w:val="44"/>
          <w:szCs w:val="44"/>
          <w:bdr w:val="none" w:color="auto" w:sz="0" w:space="0"/>
        </w:rPr>
      </w:pPr>
    </w:p>
    <w:p w14:paraId="7222C7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atLeast"/>
        <w:ind w:left="0" w:right="0" w:firstLine="0"/>
        <w:jc w:val="center"/>
        <w:textAlignment w:val="baseline"/>
        <w:rPr>
          <w:rFonts w:hint="default" w:ascii="Times New Roman" w:hAnsi="Times New Roman" w:cs="Times New Roman"/>
          <w:i w:val="0"/>
          <w:iCs w:val="0"/>
          <w:caps w:val="0"/>
          <w:color w:val="000000"/>
          <w:spacing w:val="0"/>
          <w:sz w:val="32"/>
          <w:szCs w:val="32"/>
        </w:rPr>
      </w:pPr>
      <w:r>
        <w:rPr>
          <w:rFonts w:hint="eastAsia" w:ascii="方正小标宋_GBK" w:hAnsi="方正小标宋_GBK" w:eastAsia="方正小标宋_GBK" w:cs="方正小标宋_GBK"/>
          <w:i w:val="0"/>
          <w:iCs w:val="0"/>
          <w:caps w:val="0"/>
          <w:color w:val="000000"/>
          <w:spacing w:val="0"/>
          <w:sz w:val="44"/>
          <w:szCs w:val="44"/>
          <w:bdr w:val="none" w:color="auto" w:sz="0" w:space="0"/>
        </w:rPr>
        <w:t>新疆维吾尔自治区人民政府关于赋予</w:t>
      </w:r>
    </w:p>
    <w:p w14:paraId="723470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atLeast"/>
        <w:ind w:left="0" w:right="0" w:firstLine="0"/>
        <w:jc w:val="center"/>
        <w:textAlignment w:val="baseline"/>
        <w:rPr>
          <w:rFonts w:hint="default" w:ascii="Times New Roman" w:hAnsi="Times New Roman" w:cs="Times New Roman"/>
          <w:i w:val="0"/>
          <w:iCs w:val="0"/>
          <w:caps w:val="0"/>
          <w:color w:val="000000"/>
          <w:spacing w:val="0"/>
          <w:sz w:val="32"/>
          <w:szCs w:val="32"/>
        </w:rPr>
      </w:pPr>
      <w:r>
        <w:rPr>
          <w:rFonts w:hint="eastAsia" w:ascii="方正小标宋_GBK" w:hAnsi="方正小标宋_GBK" w:eastAsia="方正小标宋_GBK" w:cs="方正小标宋_GBK"/>
          <w:i w:val="0"/>
          <w:iCs w:val="0"/>
          <w:caps w:val="0"/>
          <w:color w:val="000000"/>
          <w:spacing w:val="0"/>
          <w:sz w:val="44"/>
          <w:szCs w:val="44"/>
          <w:bdr w:val="none" w:color="auto" w:sz="0" w:space="0"/>
        </w:rPr>
        <w:t>塔城重点开发开放试验区第一批自治区级</w:t>
      </w:r>
    </w:p>
    <w:p w14:paraId="482DE2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atLeast"/>
        <w:ind w:left="0" w:right="0" w:firstLine="0"/>
        <w:jc w:val="center"/>
        <w:textAlignment w:val="baseline"/>
        <w:rPr>
          <w:rFonts w:hint="default" w:ascii="Times New Roman" w:hAnsi="Times New Roman" w:cs="Times New Roman"/>
          <w:i w:val="0"/>
          <w:iCs w:val="0"/>
          <w:caps w:val="0"/>
          <w:color w:val="000000"/>
          <w:spacing w:val="0"/>
          <w:sz w:val="32"/>
          <w:szCs w:val="32"/>
        </w:rPr>
      </w:pPr>
      <w:r>
        <w:rPr>
          <w:rFonts w:hint="eastAsia" w:ascii="方正小标宋_GBK" w:hAnsi="方正小标宋_GBK" w:eastAsia="方正小标宋_GBK" w:cs="方正小标宋_GBK"/>
          <w:i w:val="0"/>
          <w:iCs w:val="0"/>
          <w:caps w:val="0"/>
          <w:color w:val="000000"/>
          <w:spacing w:val="0"/>
          <w:sz w:val="44"/>
          <w:szCs w:val="44"/>
          <w:bdr w:val="none" w:color="auto" w:sz="0" w:space="0"/>
        </w:rPr>
        <w:t>经济社会管理事项权限的决定</w:t>
      </w:r>
    </w:p>
    <w:p w14:paraId="2FAEBB8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420" w:right="0" w:hanging="420"/>
        <w:jc w:val="both"/>
        <w:rPr>
          <w:rFonts w:hint="default" w:ascii="Times New Roman" w:hAnsi="Times New Roman" w:cs="Times New Roman"/>
          <w:i w:val="0"/>
          <w:iCs w:val="0"/>
          <w:caps w:val="0"/>
          <w:color w:val="000000"/>
          <w:spacing w:val="0"/>
          <w:sz w:val="32"/>
          <w:szCs w:val="32"/>
        </w:rPr>
      </w:pPr>
      <w:r>
        <w:rPr>
          <w:rFonts w:hint="default" w:ascii="Calibri" w:hAnsi="Calibri" w:cs="Calibri"/>
          <w:i w:val="0"/>
          <w:iCs w:val="0"/>
          <w:caps w:val="0"/>
          <w:color w:val="000000"/>
          <w:spacing w:val="0"/>
          <w:sz w:val="21"/>
          <w:szCs w:val="21"/>
          <w:bdr w:val="none" w:color="auto" w:sz="0" w:space="0"/>
        </w:rPr>
        <w:t> </w:t>
      </w:r>
    </w:p>
    <w:p w14:paraId="5E4908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60" w:lineRule="atLeast"/>
        <w:ind w:left="0" w:right="0" w:firstLine="640"/>
        <w:jc w:val="both"/>
        <w:textAlignment w:val="baseline"/>
        <w:rPr>
          <w:rFonts w:hint="default" w:ascii="Times New Roman" w:hAnsi="Times New Roman" w:cs="Times New Roman"/>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为推动塔城重点开发开放试验区（以下简称试验区）进一步深化改革开放，自治区人民政府决定，赋予试验区</w:t>
      </w:r>
      <w:r>
        <w:rPr>
          <w:rFonts w:hint="default" w:ascii="Times New Roman" w:hAnsi="Times New Roman" w:cs="Times New Roman"/>
          <w:i w:val="0"/>
          <w:iCs w:val="0"/>
          <w:caps w:val="0"/>
          <w:color w:val="000000"/>
          <w:spacing w:val="0"/>
          <w:sz w:val="32"/>
          <w:szCs w:val="32"/>
          <w:bdr w:val="none" w:color="auto" w:sz="0" w:space="0"/>
          <w:shd w:val="clear" w:fill="FFFFFF"/>
        </w:rPr>
        <w:t>11</w:t>
      </w:r>
      <w:r>
        <w:rPr>
          <w:rFonts w:hint="eastAsia" w:ascii="仿宋" w:hAnsi="仿宋" w:eastAsia="仿宋" w:cs="仿宋"/>
          <w:i w:val="0"/>
          <w:iCs w:val="0"/>
          <w:caps w:val="0"/>
          <w:color w:val="000000"/>
          <w:spacing w:val="0"/>
          <w:sz w:val="32"/>
          <w:szCs w:val="32"/>
          <w:bdr w:val="none" w:color="auto" w:sz="0" w:space="0"/>
          <w:shd w:val="clear" w:fill="FFFFFF"/>
        </w:rPr>
        <w:t>项自治区级经济社会管理事项权限。</w:t>
      </w:r>
    </w:p>
    <w:p w14:paraId="2CF381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60" w:lineRule="atLeast"/>
        <w:ind w:left="0" w:right="0" w:firstLine="640"/>
        <w:jc w:val="both"/>
        <w:textAlignment w:val="baseline"/>
        <w:rPr>
          <w:rFonts w:hint="default" w:ascii="Times New Roman" w:hAnsi="Times New Roman" w:cs="Times New Roman"/>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自治区各相关部门要加强对试验区的工作指导和业务协调，强化责任落实，研究制定赋权配套措施，明确赋权程序；加强组织领导，开展业务培训，及时协调解决赋权过程中存在的问题；建立健全监管机制，加强对赋权事项的进度跟踪、成效监督和风险评估，务实稳妥抓好赋权落实工作，确保各项自治区级管理事项放得下、接得住、用得好。</w:t>
      </w:r>
    </w:p>
    <w:p w14:paraId="5004859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60" w:lineRule="atLeast"/>
        <w:ind w:left="0" w:right="0" w:firstLine="640"/>
        <w:jc w:val="both"/>
        <w:textAlignment w:val="baseline"/>
        <w:rPr>
          <w:rFonts w:hint="default" w:ascii="Times New Roman" w:hAnsi="Times New Roman" w:cs="Times New Roman"/>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塔城地区行政公署要切实履行试验区建设主体责任，统筹试验区管委会等相关部门，加强与自治区各相关部门的沟通和对接，依法依规承接赋权事项；各承接部门要会用、善用自治区级管理权限，及时梳理总结改革成效，切实将自治区级管理权限转化为高标准、高质量建设试验区的强大动力。</w:t>
      </w:r>
    </w:p>
    <w:p w14:paraId="6ADC55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60" w:lineRule="atLeast"/>
        <w:ind w:left="0" w:right="0" w:firstLine="640"/>
        <w:jc w:val="both"/>
        <w:textAlignment w:val="baseline"/>
        <w:rPr>
          <w:rFonts w:hint="default" w:ascii="Times New Roman" w:hAnsi="Times New Roman" w:cs="Times New Roman"/>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 </w:t>
      </w:r>
    </w:p>
    <w:p w14:paraId="6152DBF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60" w:lineRule="atLeast"/>
        <w:ind w:left="1600" w:right="0" w:hanging="960"/>
        <w:jc w:val="both"/>
        <w:textAlignment w:val="baseline"/>
        <w:rPr>
          <w:rFonts w:hint="eastAsia" w:ascii="黑体" w:hAnsi="宋体" w:eastAsia="黑体" w:cs="黑体"/>
          <w:i w:val="0"/>
          <w:iCs w:val="0"/>
          <w:caps w:val="0"/>
          <w:color w:val="000000"/>
          <w:spacing w:val="0"/>
          <w:sz w:val="32"/>
          <w:szCs w:val="32"/>
          <w:bdr w:val="none" w:color="auto" w:sz="0" w:space="0"/>
        </w:rPr>
      </w:pPr>
      <w:r>
        <w:rPr>
          <w:rFonts w:hint="eastAsia" w:ascii="仿宋" w:hAnsi="仿宋" w:eastAsia="仿宋" w:cs="仿宋"/>
          <w:i w:val="0"/>
          <w:iCs w:val="0"/>
          <w:caps w:val="0"/>
          <w:color w:val="000000"/>
          <w:spacing w:val="0"/>
          <w:sz w:val="32"/>
          <w:szCs w:val="32"/>
          <w:bdr w:val="none" w:color="auto" w:sz="0" w:space="0"/>
          <w:shd w:val="clear" w:fill="FFFFFF"/>
        </w:rPr>
        <w:t>附件：赋予塔城重点开发开放试验区第一批自治区级经济社会管理事项权限清单（</w:t>
      </w:r>
      <w:r>
        <w:rPr>
          <w:rFonts w:hint="default" w:ascii="Times New Roman" w:hAnsi="Times New Roman" w:cs="Times New Roman"/>
          <w:i w:val="0"/>
          <w:iCs w:val="0"/>
          <w:caps w:val="0"/>
          <w:color w:val="000000"/>
          <w:spacing w:val="0"/>
          <w:sz w:val="32"/>
          <w:szCs w:val="32"/>
          <w:bdr w:val="none" w:color="auto" w:sz="0" w:space="0"/>
          <w:shd w:val="clear" w:fill="FFFFFF"/>
        </w:rPr>
        <w:t>11</w:t>
      </w:r>
      <w:r>
        <w:rPr>
          <w:rFonts w:hint="eastAsia" w:ascii="仿宋" w:hAnsi="仿宋" w:eastAsia="仿宋" w:cs="仿宋"/>
          <w:i w:val="0"/>
          <w:iCs w:val="0"/>
          <w:caps w:val="0"/>
          <w:color w:val="000000"/>
          <w:spacing w:val="0"/>
          <w:sz w:val="32"/>
          <w:szCs w:val="32"/>
          <w:bdr w:val="none" w:color="auto" w:sz="0" w:space="0"/>
          <w:shd w:val="clear" w:fill="FFFFFF"/>
        </w:rPr>
        <w:t>项）</w:t>
      </w:r>
    </w:p>
    <w:p w14:paraId="41FDD8F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hint="eastAsia" w:ascii="黑体" w:hAnsi="宋体" w:eastAsia="黑体" w:cs="黑体"/>
          <w:i w:val="0"/>
          <w:iCs w:val="0"/>
          <w:caps w:val="0"/>
          <w:color w:val="000000"/>
          <w:spacing w:val="0"/>
          <w:sz w:val="32"/>
          <w:szCs w:val="32"/>
          <w:bdr w:val="none" w:color="auto" w:sz="0" w:space="0"/>
        </w:rPr>
      </w:pPr>
    </w:p>
    <w:p w14:paraId="25C9364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ascii="黑体" w:hAnsi="宋体" w:eastAsia="黑体" w:cs="黑体"/>
          <w:i w:val="0"/>
          <w:iCs w:val="0"/>
          <w:caps w:val="0"/>
          <w:color w:val="000000"/>
          <w:spacing w:val="0"/>
          <w:sz w:val="32"/>
          <w:szCs w:val="32"/>
        </w:rPr>
      </w:pPr>
      <w:bookmarkStart w:id="0" w:name="_GoBack"/>
      <w:bookmarkEnd w:id="0"/>
      <w:r>
        <w:rPr>
          <w:rFonts w:hint="eastAsia" w:ascii="黑体" w:hAnsi="宋体" w:eastAsia="黑体" w:cs="黑体"/>
          <w:i w:val="0"/>
          <w:iCs w:val="0"/>
          <w:caps w:val="0"/>
          <w:color w:val="000000"/>
          <w:spacing w:val="0"/>
          <w:sz w:val="32"/>
          <w:szCs w:val="32"/>
          <w:bdr w:val="none" w:color="auto" w:sz="0" w:space="0"/>
        </w:rPr>
        <w:t>附件</w:t>
      </w:r>
    </w:p>
    <w:p w14:paraId="479B54B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hint="eastAsia" w:ascii="黑体" w:hAnsi="宋体" w:eastAsia="黑体" w:cs="黑体"/>
          <w:i w:val="0"/>
          <w:iCs w:val="0"/>
          <w:caps w:val="0"/>
          <w:color w:val="000000"/>
          <w:spacing w:val="0"/>
          <w:sz w:val="32"/>
          <w:szCs w:val="32"/>
        </w:rPr>
      </w:pPr>
    </w:p>
    <w:p w14:paraId="7A84612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Times New Roman" w:hAnsi="Times New Roman" w:cs="Times New Roman"/>
          <w:i w:val="0"/>
          <w:iCs w:val="0"/>
          <w:caps w:val="0"/>
          <w:color w:val="000000"/>
          <w:spacing w:val="0"/>
          <w:sz w:val="32"/>
          <w:szCs w:val="32"/>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赋予塔城重点开发开放试验区第一批自治区级</w:t>
      </w:r>
    </w:p>
    <w:p w14:paraId="4B0EE6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Times New Roman" w:hAnsi="Times New Roman" w:cs="Times New Roman"/>
          <w:i w:val="0"/>
          <w:iCs w:val="0"/>
          <w:caps w:val="0"/>
          <w:color w:val="000000"/>
          <w:spacing w:val="0"/>
          <w:sz w:val="32"/>
          <w:szCs w:val="32"/>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经济社会管理事项权限清单（</w:t>
      </w:r>
      <w:r>
        <w:rPr>
          <w:rFonts w:hint="default" w:ascii="Times New Roman" w:hAnsi="Times New Roman" w:cs="Times New Roman"/>
          <w:i w:val="0"/>
          <w:iCs w:val="0"/>
          <w:caps w:val="0"/>
          <w:color w:val="000000"/>
          <w:spacing w:val="0"/>
          <w:sz w:val="44"/>
          <w:szCs w:val="44"/>
          <w:bdr w:val="none" w:color="auto" w:sz="0" w:space="0"/>
          <w:shd w:val="clear" w:fill="FFFFFF"/>
        </w:rPr>
        <w:t>11</w:t>
      </w: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项）</w:t>
      </w:r>
    </w:p>
    <w:p w14:paraId="2E2A8EA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hint="default" w:ascii="Times New Roman" w:hAnsi="Times New Roman" w:cs="Times New Roman"/>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rPr>
        <w:t> </w:t>
      </w:r>
    </w:p>
    <w:tbl>
      <w:tblPr>
        <w:tblW w:w="8976"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750"/>
        <w:gridCol w:w="2870"/>
        <w:gridCol w:w="1869"/>
        <w:gridCol w:w="1664"/>
        <w:gridCol w:w="1807"/>
        <w:gridCol w:w="16"/>
      </w:tblGrid>
      <w:tr w14:paraId="35BF1E3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360" w:hRule="atLeast"/>
          <w:jc w:val="center"/>
        </w:trPr>
        <w:tc>
          <w:tcPr>
            <w:tcW w:w="751"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D20DC1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default" w:ascii="Times New Roman" w:hAnsi="Times New Roman" w:cs="Times New Roman"/>
                <w:sz w:val="32"/>
                <w:szCs w:val="32"/>
              </w:rPr>
            </w:pPr>
            <w:r>
              <w:rPr>
                <w:rFonts w:hint="eastAsia" w:ascii="黑体" w:hAnsi="宋体" w:eastAsia="黑体" w:cs="黑体"/>
                <w:sz w:val="24"/>
                <w:szCs w:val="24"/>
                <w:bdr w:val="none" w:color="auto" w:sz="0" w:space="0"/>
              </w:rPr>
              <w:t>序号</w:t>
            </w:r>
          </w:p>
        </w:tc>
        <w:tc>
          <w:tcPr>
            <w:tcW w:w="2876"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25C2A96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default" w:ascii="Times New Roman" w:hAnsi="Times New Roman" w:cs="Times New Roman"/>
                <w:sz w:val="32"/>
                <w:szCs w:val="32"/>
              </w:rPr>
            </w:pPr>
            <w:r>
              <w:rPr>
                <w:rFonts w:hint="eastAsia" w:ascii="黑体" w:hAnsi="宋体" w:eastAsia="黑体" w:cs="黑体"/>
                <w:color w:val="auto"/>
                <w:sz w:val="24"/>
                <w:szCs w:val="24"/>
                <w:u w:val="none"/>
                <w:bdr w:val="none" w:color="auto" w:sz="0" w:space="0"/>
              </w:rPr>
              <w:t>管理权限名称</w:t>
            </w:r>
          </w:p>
        </w:tc>
        <w:tc>
          <w:tcPr>
            <w:tcW w:w="1873"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3F18E85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default" w:ascii="Times New Roman" w:hAnsi="Times New Roman" w:cs="Times New Roman"/>
                <w:sz w:val="32"/>
                <w:szCs w:val="32"/>
              </w:rPr>
            </w:pPr>
            <w:r>
              <w:rPr>
                <w:rFonts w:hint="eastAsia" w:ascii="黑体" w:hAnsi="宋体" w:eastAsia="黑体" w:cs="黑体"/>
                <w:color w:val="auto"/>
                <w:sz w:val="24"/>
                <w:szCs w:val="24"/>
                <w:u w:val="none"/>
                <w:bdr w:val="none" w:color="auto" w:sz="0" w:space="0"/>
              </w:rPr>
              <w:t>主管部门</w:t>
            </w:r>
          </w:p>
        </w:tc>
        <w:tc>
          <w:tcPr>
            <w:tcW w:w="1666"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3AA50C3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default" w:ascii="Times New Roman" w:hAnsi="Times New Roman" w:cs="Times New Roman"/>
                <w:sz w:val="32"/>
                <w:szCs w:val="32"/>
              </w:rPr>
            </w:pPr>
            <w:r>
              <w:rPr>
                <w:rFonts w:hint="eastAsia" w:ascii="黑体" w:hAnsi="宋体" w:eastAsia="黑体" w:cs="黑体"/>
                <w:color w:val="auto"/>
                <w:sz w:val="24"/>
                <w:szCs w:val="24"/>
                <w:u w:val="none"/>
                <w:bdr w:val="none" w:color="auto" w:sz="0" w:space="0"/>
              </w:rPr>
              <w:t>赋权方式</w:t>
            </w:r>
            <w:r>
              <w:rPr>
                <w:rFonts w:hint="eastAsia" w:ascii="黑体" w:hAnsi="宋体" w:eastAsia="黑体" w:cs="黑体"/>
                <w:b/>
                <w:bCs/>
                <w:color w:val="auto"/>
                <w:sz w:val="24"/>
                <w:szCs w:val="24"/>
                <w:u w:val="none"/>
                <w:bdr w:val="none" w:color="auto" w:sz="0" w:space="0"/>
              </w:rPr>
              <w:br w:type="textWrapping"/>
            </w:r>
            <w:r>
              <w:rPr>
                <w:rFonts w:hint="eastAsia" w:ascii="黑体" w:hAnsi="宋体" w:eastAsia="黑体" w:cs="黑体"/>
                <w:color w:val="auto"/>
                <w:sz w:val="24"/>
                <w:szCs w:val="24"/>
                <w:u w:val="none"/>
                <w:bdr w:val="none" w:color="auto" w:sz="0" w:space="0"/>
              </w:rPr>
              <w:t>（委托</w:t>
            </w:r>
            <w:r>
              <w:rPr>
                <w:rFonts w:hint="eastAsia" w:ascii="黑体" w:hAnsi="宋体" w:eastAsia="黑体" w:cs="黑体"/>
                <w:b/>
                <w:bCs/>
                <w:color w:val="auto"/>
                <w:sz w:val="24"/>
                <w:szCs w:val="24"/>
                <w:u w:val="none"/>
                <w:bdr w:val="none" w:color="auto" w:sz="0" w:space="0"/>
              </w:rPr>
              <w:t>/</w:t>
            </w:r>
            <w:r>
              <w:rPr>
                <w:rFonts w:hint="eastAsia" w:ascii="黑体" w:hAnsi="宋体" w:eastAsia="黑体" w:cs="黑体"/>
                <w:color w:val="auto"/>
                <w:sz w:val="24"/>
                <w:szCs w:val="24"/>
                <w:u w:val="none"/>
                <w:bdr w:val="none" w:color="auto" w:sz="0" w:space="0"/>
              </w:rPr>
              <w:t>授权）</w:t>
            </w:r>
          </w:p>
        </w:tc>
        <w:tc>
          <w:tcPr>
            <w:tcW w:w="1810"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1BC4A2A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default" w:ascii="Times New Roman" w:hAnsi="Times New Roman" w:cs="Times New Roman"/>
                <w:sz w:val="32"/>
                <w:szCs w:val="32"/>
              </w:rPr>
            </w:pPr>
            <w:r>
              <w:rPr>
                <w:rFonts w:hint="eastAsia" w:ascii="黑体" w:hAnsi="宋体" w:eastAsia="黑体" w:cs="黑体"/>
                <w:color w:val="auto"/>
                <w:sz w:val="24"/>
                <w:szCs w:val="24"/>
                <w:u w:val="none"/>
                <w:bdr w:val="none" w:color="auto" w:sz="0" w:space="0"/>
              </w:rPr>
              <w:t>权力类型</w:t>
            </w:r>
          </w:p>
        </w:tc>
        <w:tc>
          <w:tcPr>
            <w:tcW w:w="6" w:type="dxa"/>
            <w:tcBorders>
              <w:top w:val="nil"/>
              <w:left w:val="nil"/>
              <w:bottom w:val="nil"/>
              <w:right w:val="nil"/>
            </w:tcBorders>
            <w:shd w:val="clear"/>
            <w:vAlign w:val="center"/>
          </w:tcPr>
          <w:p w14:paraId="0D74E296">
            <w:pPr>
              <w:rPr>
                <w:rFonts w:hint="eastAsia" w:ascii="宋体" w:hAnsi="宋体" w:eastAsia="宋体" w:cs="宋体"/>
                <w:sz w:val="18"/>
                <w:szCs w:val="18"/>
              </w:rPr>
            </w:pPr>
          </w:p>
        </w:tc>
      </w:tr>
      <w:tr w14:paraId="0F31F6F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525" w:hRule="atLeast"/>
          <w:jc w:val="center"/>
        </w:trPr>
        <w:tc>
          <w:tcPr>
            <w:tcW w:w="75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EB70D36">
            <w:pPr>
              <w:rPr>
                <w:rFonts w:hint="eastAsia" w:ascii="宋体" w:hAnsi="宋体" w:eastAsia="宋体" w:cs="宋体"/>
                <w:sz w:val="18"/>
                <w:szCs w:val="18"/>
              </w:rPr>
            </w:pPr>
          </w:p>
        </w:tc>
        <w:tc>
          <w:tcPr>
            <w:tcW w:w="2876"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431A1556">
            <w:pPr>
              <w:rPr>
                <w:rFonts w:hint="eastAsia" w:ascii="宋体" w:hAnsi="宋体" w:eastAsia="宋体" w:cs="宋体"/>
                <w:sz w:val="18"/>
                <w:szCs w:val="18"/>
              </w:rPr>
            </w:pPr>
          </w:p>
        </w:tc>
        <w:tc>
          <w:tcPr>
            <w:tcW w:w="1873"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050B70EE">
            <w:pPr>
              <w:rPr>
                <w:rFonts w:hint="eastAsia" w:ascii="宋体" w:hAnsi="宋体" w:eastAsia="宋体" w:cs="宋体"/>
                <w:sz w:val="18"/>
                <w:szCs w:val="18"/>
              </w:rPr>
            </w:pPr>
          </w:p>
        </w:tc>
        <w:tc>
          <w:tcPr>
            <w:tcW w:w="1666"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3D0DF5E8">
            <w:pPr>
              <w:rPr>
                <w:rFonts w:hint="eastAsia" w:ascii="宋体" w:hAnsi="宋体" w:eastAsia="宋体" w:cs="宋体"/>
                <w:sz w:val="18"/>
                <w:szCs w:val="18"/>
              </w:rPr>
            </w:pPr>
          </w:p>
        </w:tc>
        <w:tc>
          <w:tcPr>
            <w:tcW w:w="1810"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2BFE5B6D">
            <w:pPr>
              <w:rPr>
                <w:rFonts w:hint="eastAsia" w:ascii="宋体" w:hAnsi="宋体" w:eastAsia="宋体" w:cs="宋体"/>
                <w:sz w:val="18"/>
                <w:szCs w:val="18"/>
              </w:rPr>
            </w:pPr>
          </w:p>
        </w:tc>
        <w:tc>
          <w:tcPr>
            <w:tcW w:w="6" w:type="dxa"/>
            <w:tcBorders>
              <w:top w:val="nil"/>
              <w:left w:val="nil"/>
              <w:bottom w:val="nil"/>
              <w:right w:val="nil"/>
            </w:tcBorders>
            <w:shd w:val="clear"/>
            <w:vAlign w:val="center"/>
          </w:tcPr>
          <w:p w14:paraId="54F9C640">
            <w:pPr>
              <w:rPr>
                <w:rFonts w:hint="eastAsia" w:ascii="宋体" w:hAnsi="宋体" w:eastAsia="宋体" w:cs="宋体"/>
                <w:sz w:val="18"/>
                <w:szCs w:val="18"/>
              </w:rPr>
            </w:pPr>
          </w:p>
        </w:tc>
      </w:tr>
      <w:tr w14:paraId="3928266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680" w:hRule="atLeast"/>
          <w:jc w:val="center"/>
        </w:trPr>
        <w:tc>
          <w:tcPr>
            <w:tcW w:w="751"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140F30F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黑体" w:cs="Times New Roman"/>
                <w:color w:val="auto"/>
                <w:sz w:val="24"/>
                <w:szCs w:val="24"/>
                <w:u w:val="none"/>
                <w:bdr w:val="none" w:color="auto" w:sz="0" w:space="0"/>
              </w:rPr>
              <w:t>1</w:t>
            </w:r>
          </w:p>
        </w:tc>
        <w:tc>
          <w:tcPr>
            <w:tcW w:w="2876" w:type="dxa"/>
            <w:tcBorders>
              <w:top w:val="nil"/>
              <w:left w:val="nil"/>
              <w:bottom w:val="single" w:color="auto" w:sz="8" w:space="0"/>
              <w:right w:val="single" w:color="auto" w:sz="8" w:space="0"/>
            </w:tcBorders>
            <w:shd w:val="clear"/>
            <w:tcMar>
              <w:left w:w="108" w:type="dxa"/>
              <w:right w:w="108" w:type="dxa"/>
            </w:tcMar>
            <w:vAlign w:val="center"/>
          </w:tcPr>
          <w:p w14:paraId="112CED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演出经纪机构设立审批</w:t>
            </w:r>
          </w:p>
        </w:tc>
        <w:tc>
          <w:tcPr>
            <w:tcW w:w="1873" w:type="dxa"/>
            <w:tcBorders>
              <w:top w:val="nil"/>
              <w:left w:val="nil"/>
              <w:bottom w:val="single" w:color="auto" w:sz="8" w:space="0"/>
              <w:right w:val="single" w:color="auto" w:sz="8" w:space="0"/>
            </w:tcBorders>
            <w:shd w:val="clear"/>
            <w:tcMar>
              <w:left w:w="108" w:type="dxa"/>
              <w:right w:w="108" w:type="dxa"/>
            </w:tcMar>
            <w:vAlign w:val="center"/>
          </w:tcPr>
          <w:p w14:paraId="2EFDD9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sz w:val="24"/>
                <w:szCs w:val="24"/>
                <w:bdr w:val="none" w:color="auto" w:sz="0" w:space="0"/>
              </w:rPr>
              <w:t>自治区文化和旅游厅</w:t>
            </w:r>
          </w:p>
        </w:tc>
        <w:tc>
          <w:tcPr>
            <w:tcW w:w="1666" w:type="dxa"/>
            <w:tcBorders>
              <w:top w:val="nil"/>
              <w:left w:val="nil"/>
              <w:bottom w:val="single" w:color="auto" w:sz="8" w:space="0"/>
              <w:right w:val="single" w:color="auto" w:sz="8" w:space="0"/>
            </w:tcBorders>
            <w:shd w:val="clear"/>
            <w:tcMar>
              <w:left w:w="108" w:type="dxa"/>
              <w:right w:w="108" w:type="dxa"/>
            </w:tcMar>
            <w:vAlign w:val="center"/>
          </w:tcPr>
          <w:p w14:paraId="6E4D09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委托</w:t>
            </w:r>
          </w:p>
        </w:tc>
        <w:tc>
          <w:tcPr>
            <w:tcW w:w="1810" w:type="dxa"/>
            <w:tcBorders>
              <w:top w:val="nil"/>
              <w:left w:val="nil"/>
              <w:bottom w:val="single" w:color="auto" w:sz="8" w:space="0"/>
              <w:right w:val="single" w:color="auto" w:sz="8" w:space="0"/>
            </w:tcBorders>
            <w:shd w:val="clear"/>
            <w:tcMar>
              <w:left w:w="108" w:type="dxa"/>
              <w:right w:w="108" w:type="dxa"/>
            </w:tcMar>
            <w:vAlign w:val="center"/>
          </w:tcPr>
          <w:p w14:paraId="34B0FD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行政许可</w:t>
            </w:r>
          </w:p>
        </w:tc>
        <w:tc>
          <w:tcPr>
            <w:tcW w:w="6" w:type="dxa"/>
            <w:tcBorders>
              <w:top w:val="nil"/>
              <w:left w:val="nil"/>
              <w:bottom w:val="nil"/>
              <w:right w:val="nil"/>
            </w:tcBorders>
            <w:shd w:val="clear"/>
            <w:vAlign w:val="center"/>
          </w:tcPr>
          <w:p w14:paraId="3C05BFF0">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r w14:paraId="31AFBAC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672" w:hRule="atLeast"/>
          <w:jc w:val="center"/>
        </w:trPr>
        <w:tc>
          <w:tcPr>
            <w:tcW w:w="751"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720E18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宋体" w:cs="Times New Roman"/>
                <w:sz w:val="24"/>
                <w:szCs w:val="24"/>
                <w:bdr w:val="none" w:color="auto" w:sz="0" w:space="0"/>
              </w:rPr>
              <w:t>2</w:t>
            </w:r>
          </w:p>
        </w:tc>
        <w:tc>
          <w:tcPr>
            <w:tcW w:w="2876" w:type="dxa"/>
            <w:tcBorders>
              <w:top w:val="nil"/>
              <w:left w:val="nil"/>
              <w:bottom w:val="single" w:color="auto" w:sz="8" w:space="0"/>
              <w:right w:val="single" w:color="auto" w:sz="8" w:space="0"/>
            </w:tcBorders>
            <w:shd w:val="clear"/>
            <w:tcMar>
              <w:left w:w="108" w:type="dxa"/>
              <w:right w:w="108" w:type="dxa"/>
            </w:tcMar>
            <w:vAlign w:val="center"/>
          </w:tcPr>
          <w:p w14:paraId="6A74632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sz w:val="24"/>
                <w:szCs w:val="24"/>
                <w:bdr w:val="none" w:color="auto" w:sz="0" w:space="0"/>
              </w:rPr>
              <w:t>检验检测机构资质认定</w:t>
            </w:r>
          </w:p>
        </w:tc>
        <w:tc>
          <w:tcPr>
            <w:tcW w:w="1873" w:type="dxa"/>
            <w:tcBorders>
              <w:top w:val="nil"/>
              <w:left w:val="nil"/>
              <w:bottom w:val="single" w:color="auto" w:sz="8" w:space="0"/>
              <w:right w:val="single" w:color="auto" w:sz="8" w:space="0"/>
            </w:tcBorders>
            <w:shd w:val="clear"/>
            <w:tcMar>
              <w:left w:w="108" w:type="dxa"/>
              <w:right w:w="108" w:type="dxa"/>
            </w:tcMar>
            <w:vAlign w:val="center"/>
          </w:tcPr>
          <w:p w14:paraId="777BB66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自治区市场监督管理局</w:t>
            </w:r>
          </w:p>
        </w:tc>
        <w:tc>
          <w:tcPr>
            <w:tcW w:w="1666" w:type="dxa"/>
            <w:tcBorders>
              <w:top w:val="nil"/>
              <w:left w:val="nil"/>
              <w:bottom w:val="single" w:color="auto" w:sz="8" w:space="0"/>
              <w:right w:val="single" w:color="auto" w:sz="8" w:space="0"/>
            </w:tcBorders>
            <w:shd w:val="clear"/>
            <w:tcMar>
              <w:left w:w="108" w:type="dxa"/>
              <w:right w:w="108" w:type="dxa"/>
            </w:tcMar>
            <w:vAlign w:val="center"/>
          </w:tcPr>
          <w:p w14:paraId="416A2B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委托</w:t>
            </w:r>
          </w:p>
        </w:tc>
        <w:tc>
          <w:tcPr>
            <w:tcW w:w="1810" w:type="dxa"/>
            <w:tcBorders>
              <w:top w:val="nil"/>
              <w:left w:val="nil"/>
              <w:bottom w:val="single" w:color="auto" w:sz="8" w:space="0"/>
              <w:right w:val="single" w:color="auto" w:sz="8" w:space="0"/>
            </w:tcBorders>
            <w:shd w:val="clear"/>
            <w:tcMar>
              <w:left w:w="108" w:type="dxa"/>
              <w:right w:w="108" w:type="dxa"/>
            </w:tcMar>
            <w:vAlign w:val="center"/>
          </w:tcPr>
          <w:p w14:paraId="20F426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行政许可</w:t>
            </w:r>
          </w:p>
        </w:tc>
        <w:tc>
          <w:tcPr>
            <w:tcW w:w="6" w:type="dxa"/>
            <w:tcBorders>
              <w:top w:val="nil"/>
              <w:left w:val="nil"/>
              <w:bottom w:val="nil"/>
              <w:right w:val="nil"/>
            </w:tcBorders>
            <w:shd w:val="clear"/>
            <w:vAlign w:val="center"/>
          </w:tcPr>
          <w:p w14:paraId="66498E67">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r w14:paraId="67A4000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22" w:hRule="atLeast"/>
          <w:jc w:val="center"/>
        </w:trPr>
        <w:tc>
          <w:tcPr>
            <w:tcW w:w="751"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2E8787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宋体" w:cs="Times New Roman"/>
                <w:sz w:val="24"/>
                <w:szCs w:val="24"/>
                <w:bdr w:val="none" w:color="auto" w:sz="0" w:space="0"/>
              </w:rPr>
              <w:t>3</w:t>
            </w:r>
          </w:p>
        </w:tc>
        <w:tc>
          <w:tcPr>
            <w:tcW w:w="2876" w:type="dxa"/>
            <w:tcBorders>
              <w:top w:val="nil"/>
              <w:left w:val="nil"/>
              <w:bottom w:val="single" w:color="auto" w:sz="8" w:space="0"/>
              <w:right w:val="single" w:color="auto" w:sz="8" w:space="0"/>
            </w:tcBorders>
            <w:shd w:val="clear"/>
            <w:tcMar>
              <w:left w:w="108" w:type="dxa"/>
              <w:right w:w="108" w:type="dxa"/>
            </w:tcMar>
            <w:vAlign w:val="center"/>
          </w:tcPr>
          <w:p w14:paraId="49EA12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广播电视节目制作经营单位设立审批</w:t>
            </w:r>
          </w:p>
        </w:tc>
        <w:tc>
          <w:tcPr>
            <w:tcW w:w="1873" w:type="dxa"/>
            <w:tcBorders>
              <w:top w:val="nil"/>
              <w:left w:val="nil"/>
              <w:bottom w:val="single" w:color="auto" w:sz="8" w:space="0"/>
              <w:right w:val="single" w:color="auto" w:sz="8" w:space="0"/>
            </w:tcBorders>
            <w:shd w:val="clear"/>
            <w:tcMar>
              <w:left w:w="108" w:type="dxa"/>
              <w:right w:w="108" w:type="dxa"/>
            </w:tcMar>
            <w:vAlign w:val="center"/>
          </w:tcPr>
          <w:p w14:paraId="35F1D6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自治区广播电视局</w:t>
            </w:r>
          </w:p>
        </w:tc>
        <w:tc>
          <w:tcPr>
            <w:tcW w:w="1666" w:type="dxa"/>
            <w:tcBorders>
              <w:top w:val="nil"/>
              <w:left w:val="nil"/>
              <w:bottom w:val="single" w:color="auto" w:sz="8" w:space="0"/>
              <w:right w:val="single" w:color="auto" w:sz="8" w:space="0"/>
            </w:tcBorders>
            <w:shd w:val="clear"/>
            <w:tcMar>
              <w:left w:w="108" w:type="dxa"/>
              <w:right w:w="108" w:type="dxa"/>
            </w:tcMar>
            <w:vAlign w:val="center"/>
          </w:tcPr>
          <w:p w14:paraId="01F1EC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委托</w:t>
            </w:r>
          </w:p>
        </w:tc>
        <w:tc>
          <w:tcPr>
            <w:tcW w:w="1810" w:type="dxa"/>
            <w:tcBorders>
              <w:top w:val="nil"/>
              <w:left w:val="nil"/>
              <w:bottom w:val="single" w:color="auto" w:sz="8" w:space="0"/>
              <w:right w:val="single" w:color="auto" w:sz="8" w:space="0"/>
            </w:tcBorders>
            <w:shd w:val="clear"/>
            <w:tcMar>
              <w:left w:w="108" w:type="dxa"/>
              <w:right w:w="108" w:type="dxa"/>
            </w:tcMar>
            <w:vAlign w:val="center"/>
          </w:tcPr>
          <w:p w14:paraId="61E612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行政许可</w:t>
            </w:r>
          </w:p>
        </w:tc>
        <w:tc>
          <w:tcPr>
            <w:tcW w:w="6" w:type="dxa"/>
            <w:tcBorders>
              <w:top w:val="nil"/>
              <w:left w:val="nil"/>
              <w:bottom w:val="nil"/>
              <w:right w:val="nil"/>
            </w:tcBorders>
            <w:shd w:val="clear"/>
            <w:vAlign w:val="center"/>
          </w:tcPr>
          <w:p w14:paraId="09AA5EE6">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r w14:paraId="5A62BD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822" w:hRule="atLeast"/>
          <w:jc w:val="center"/>
        </w:trPr>
        <w:tc>
          <w:tcPr>
            <w:tcW w:w="751"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1885426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宋体" w:cs="Times New Roman"/>
                <w:sz w:val="24"/>
                <w:szCs w:val="24"/>
                <w:bdr w:val="none" w:color="auto" w:sz="0" w:space="0"/>
              </w:rPr>
              <w:t>4</w:t>
            </w:r>
          </w:p>
        </w:tc>
        <w:tc>
          <w:tcPr>
            <w:tcW w:w="2876" w:type="dxa"/>
            <w:tcBorders>
              <w:top w:val="nil"/>
              <w:left w:val="nil"/>
              <w:bottom w:val="single" w:color="auto" w:sz="8" w:space="0"/>
              <w:right w:val="single" w:color="auto" w:sz="8" w:space="0"/>
            </w:tcBorders>
            <w:shd w:val="clear"/>
            <w:tcMar>
              <w:left w:w="108" w:type="dxa"/>
              <w:right w:w="108" w:type="dxa"/>
            </w:tcMar>
            <w:vAlign w:val="center"/>
          </w:tcPr>
          <w:p w14:paraId="7F26A6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医疗器械网络交易服务第三方平台提供者备案</w:t>
            </w:r>
          </w:p>
        </w:tc>
        <w:tc>
          <w:tcPr>
            <w:tcW w:w="1873" w:type="dxa"/>
            <w:tcBorders>
              <w:top w:val="nil"/>
              <w:left w:val="nil"/>
              <w:bottom w:val="single" w:color="auto" w:sz="8" w:space="0"/>
              <w:right w:val="single" w:color="auto" w:sz="8" w:space="0"/>
            </w:tcBorders>
            <w:shd w:val="clear"/>
            <w:tcMar>
              <w:left w:w="108" w:type="dxa"/>
              <w:right w:w="108" w:type="dxa"/>
            </w:tcMar>
            <w:vAlign w:val="center"/>
          </w:tcPr>
          <w:p w14:paraId="26416D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自治区药品监督管理局</w:t>
            </w:r>
          </w:p>
        </w:tc>
        <w:tc>
          <w:tcPr>
            <w:tcW w:w="1666" w:type="dxa"/>
            <w:tcBorders>
              <w:top w:val="nil"/>
              <w:left w:val="nil"/>
              <w:bottom w:val="single" w:color="auto" w:sz="8" w:space="0"/>
              <w:right w:val="single" w:color="auto" w:sz="8" w:space="0"/>
            </w:tcBorders>
            <w:shd w:val="clear"/>
            <w:tcMar>
              <w:left w:w="108" w:type="dxa"/>
              <w:right w:w="108" w:type="dxa"/>
            </w:tcMar>
            <w:vAlign w:val="center"/>
          </w:tcPr>
          <w:p w14:paraId="5E2AC3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委托</w:t>
            </w:r>
          </w:p>
        </w:tc>
        <w:tc>
          <w:tcPr>
            <w:tcW w:w="1810" w:type="dxa"/>
            <w:tcBorders>
              <w:top w:val="nil"/>
              <w:left w:val="nil"/>
              <w:bottom w:val="single" w:color="auto" w:sz="8" w:space="0"/>
              <w:right w:val="single" w:color="auto" w:sz="8" w:space="0"/>
            </w:tcBorders>
            <w:shd w:val="clear"/>
            <w:tcMar>
              <w:left w:w="108" w:type="dxa"/>
              <w:right w:w="108" w:type="dxa"/>
            </w:tcMar>
            <w:vAlign w:val="center"/>
          </w:tcPr>
          <w:p w14:paraId="1320A21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其他行政权力</w:t>
            </w:r>
          </w:p>
        </w:tc>
        <w:tc>
          <w:tcPr>
            <w:tcW w:w="6" w:type="dxa"/>
            <w:tcBorders>
              <w:top w:val="nil"/>
              <w:left w:val="nil"/>
              <w:bottom w:val="nil"/>
              <w:right w:val="nil"/>
            </w:tcBorders>
            <w:shd w:val="clear"/>
            <w:vAlign w:val="center"/>
          </w:tcPr>
          <w:p w14:paraId="201F679D">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r w14:paraId="0147F0F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822" w:hRule="atLeast"/>
          <w:jc w:val="center"/>
        </w:trPr>
        <w:tc>
          <w:tcPr>
            <w:tcW w:w="751" w:type="dxa"/>
            <w:tcBorders>
              <w:top w:val="nil"/>
              <w:left w:val="single" w:color="auto" w:sz="8" w:space="0"/>
              <w:bottom w:val="nil"/>
              <w:right w:val="single" w:color="auto" w:sz="8" w:space="0"/>
            </w:tcBorders>
            <w:shd w:val="clear"/>
            <w:tcMar>
              <w:left w:w="108" w:type="dxa"/>
              <w:right w:w="108" w:type="dxa"/>
            </w:tcMar>
            <w:vAlign w:val="center"/>
          </w:tcPr>
          <w:p w14:paraId="6AB241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宋体" w:cs="Times New Roman"/>
                <w:sz w:val="24"/>
                <w:szCs w:val="24"/>
                <w:bdr w:val="none" w:color="auto" w:sz="0" w:space="0"/>
              </w:rPr>
              <w:t>5</w:t>
            </w:r>
          </w:p>
        </w:tc>
        <w:tc>
          <w:tcPr>
            <w:tcW w:w="2876" w:type="dxa"/>
            <w:tcBorders>
              <w:top w:val="nil"/>
              <w:left w:val="nil"/>
              <w:bottom w:val="nil"/>
              <w:right w:val="single" w:color="auto" w:sz="8" w:space="0"/>
            </w:tcBorders>
            <w:shd w:val="clear"/>
            <w:tcMar>
              <w:left w:w="108" w:type="dxa"/>
              <w:right w:w="108" w:type="dxa"/>
            </w:tcMar>
            <w:vAlign w:val="center"/>
          </w:tcPr>
          <w:p w14:paraId="105FC47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药品、医疗器械互联网信息服务备案</w:t>
            </w:r>
          </w:p>
        </w:tc>
        <w:tc>
          <w:tcPr>
            <w:tcW w:w="1873" w:type="dxa"/>
            <w:tcBorders>
              <w:top w:val="nil"/>
              <w:left w:val="nil"/>
              <w:bottom w:val="nil"/>
              <w:right w:val="single" w:color="auto" w:sz="8" w:space="0"/>
            </w:tcBorders>
            <w:shd w:val="clear"/>
            <w:tcMar>
              <w:left w:w="108" w:type="dxa"/>
              <w:right w:w="108" w:type="dxa"/>
            </w:tcMar>
            <w:vAlign w:val="center"/>
          </w:tcPr>
          <w:p w14:paraId="6CC46A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自治区药品监督管理局</w:t>
            </w:r>
          </w:p>
        </w:tc>
        <w:tc>
          <w:tcPr>
            <w:tcW w:w="1666" w:type="dxa"/>
            <w:tcBorders>
              <w:top w:val="nil"/>
              <w:left w:val="nil"/>
              <w:bottom w:val="nil"/>
              <w:right w:val="single" w:color="auto" w:sz="8" w:space="0"/>
            </w:tcBorders>
            <w:shd w:val="clear"/>
            <w:tcMar>
              <w:left w:w="108" w:type="dxa"/>
              <w:right w:w="108" w:type="dxa"/>
            </w:tcMar>
            <w:vAlign w:val="center"/>
          </w:tcPr>
          <w:p w14:paraId="334C87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委托</w:t>
            </w:r>
          </w:p>
        </w:tc>
        <w:tc>
          <w:tcPr>
            <w:tcW w:w="1810" w:type="dxa"/>
            <w:tcBorders>
              <w:top w:val="nil"/>
              <w:left w:val="nil"/>
              <w:bottom w:val="nil"/>
              <w:right w:val="single" w:color="auto" w:sz="8" w:space="0"/>
            </w:tcBorders>
            <w:shd w:val="clear"/>
            <w:tcMar>
              <w:left w:w="108" w:type="dxa"/>
              <w:right w:w="108" w:type="dxa"/>
            </w:tcMar>
            <w:vAlign w:val="center"/>
          </w:tcPr>
          <w:p w14:paraId="6365CA6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其他行政权力</w:t>
            </w:r>
          </w:p>
        </w:tc>
        <w:tc>
          <w:tcPr>
            <w:tcW w:w="6" w:type="dxa"/>
            <w:tcBorders>
              <w:top w:val="nil"/>
              <w:left w:val="nil"/>
              <w:bottom w:val="nil"/>
              <w:right w:val="nil"/>
            </w:tcBorders>
            <w:shd w:val="clear"/>
            <w:vAlign w:val="center"/>
          </w:tcPr>
          <w:p w14:paraId="68084A01">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r w14:paraId="6E0D357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6" w:hRule="atLeast"/>
          <w:jc w:val="center"/>
        </w:trPr>
        <w:tc>
          <w:tcPr>
            <w:tcW w:w="75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AEBC3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宋体" w:cs="Times New Roman"/>
                <w:sz w:val="24"/>
                <w:szCs w:val="24"/>
                <w:bdr w:val="none" w:color="auto" w:sz="0" w:space="0"/>
              </w:rPr>
              <w:t>6</w:t>
            </w:r>
          </w:p>
        </w:tc>
        <w:tc>
          <w:tcPr>
            <w:tcW w:w="2876"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98D9D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第二类医疗器械生产许可</w:t>
            </w:r>
          </w:p>
        </w:tc>
        <w:tc>
          <w:tcPr>
            <w:tcW w:w="1873"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227021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自治区药品监督管理局</w:t>
            </w:r>
          </w:p>
        </w:tc>
        <w:tc>
          <w:tcPr>
            <w:tcW w:w="1666"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405ECA6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委托</w:t>
            </w:r>
          </w:p>
        </w:tc>
        <w:tc>
          <w:tcPr>
            <w:tcW w:w="181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0BF2451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行政许可</w:t>
            </w:r>
          </w:p>
        </w:tc>
        <w:tc>
          <w:tcPr>
            <w:tcW w:w="6" w:type="dxa"/>
            <w:tcBorders>
              <w:top w:val="nil"/>
              <w:left w:val="nil"/>
              <w:bottom w:val="nil"/>
              <w:right w:val="nil"/>
            </w:tcBorders>
            <w:shd w:val="clear"/>
            <w:vAlign w:val="center"/>
          </w:tcPr>
          <w:p w14:paraId="10422540">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r w14:paraId="05988E9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822" w:hRule="atLeast"/>
          <w:jc w:val="center"/>
        </w:trPr>
        <w:tc>
          <w:tcPr>
            <w:tcW w:w="751"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4871DE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宋体" w:cs="Times New Roman"/>
                <w:sz w:val="24"/>
                <w:szCs w:val="24"/>
                <w:bdr w:val="none" w:color="auto" w:sz="0" w:space="0"/>
              </w:rPr>
              <w:t>7</w:t>
            </w:r>
          </w:p>
        </w:tc>
        <w:tc>
          <w:tcPr>
            <w:tcW w:w="2876" w:type="dxa"/>
            <w:tcBorders>
              <w:top w:val="nil"/>
              <w:left w:val="nil"/>
              <w:bottom w:val="single" w:color="auto" w:sz="8" w:space="0"/>
              <w:right w:val="single" w:color="auto" w:sz="8" w:space="0"/>
            </w:tcBorders>
            <w:shd w:val="clear"/>
            <w:tcMar>
              <w:left w:w="108" w:type="dxa"/>
              <w:right w:w="108" w:type="dxa"/>
            </w:tcMar>
            <w:vAlign w:val="center"/>
          </w:tcPr>
          <w:p w14:paraId="1E43B7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药品批发企业经营许可</w:t>
            </w:r>
          </w:p>
        </w:tc>
        <w:tc>
          <w:tcPr>
            <w:tcW w:w="1873" w:type="dxa"/>
            <w:tcBorders>
              <w:top w:val="nil"/>
              <w:left w:val="nil"/>
              <w:bottom w:val="single" w:color="auto" w:sz="8" w:space="0"/>
              <w:right w:val="single" w:color="auto" w:sz="8" w:space="0"/>
            </w:tcBorders>
            <w:shd w:val="clear"/>
            <w:tcMar>
              <w:left w:w="108" w:type="dxa"/>
              <w:right w:w="108" w:type="dxa"/>
            </w:tcMar>
            <w:vAlign w:val="center"/>
          </w:tcPr>
          <w:p w14:paraId="346D77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自治区药品监督管理局</w:t>
            </w:r>
          </w:p>
        </w:tc>
        <w:tc>
          <w:tcPr>
            <w:tcW w:w="1666" w:type="dxa"/>
            <w:tcBorders>
              <w:top w:val="nil"/>
              <w:left w:val="nil"/>
              <w:bottom w:val="single" w:color="auto" w:sz="8" w:space="0"/>
              <w:right w:val="single" w:color="auto" w:sz="8" w:space="0"/>
            </w:tcBorders>
            <w:shd w:val="clear"/>
            <w:tcMar>
              <w:left w:w="108" w:type="dxa"/>
              <w:right w:w="108" w:type="dxa"/>
            </w:tcMar>
            <w:vAlign w:val="center"/>
          </w:tcPr>
          <w:p w14:paraId="4EEC1B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委托</w:t>
            </w:r>
          </w:p>
        </w:tc>
        <w:tc>
          <w:tcPr>
            <w:tcW w:w="1810" w:type="dxa"/>
            <w:tcBorders>
              <w:top w:val="nil"/>
              <w:left w:val="nil"/>
              <w:bottom w:val="single" w:color="auto" w:sz="8" w:space="0"/>
              <w:right w:val="single" w:color="auto" w:sz="8" w:space="0"/>
            </w:tcBorders>
            <w:shd w:val="clear"/>
            <w:tcMar>
              <w:left w:w="108" w:type="dxa"/>
              <w:right w:w="108" w:type="dxa"/>
            </w:tcMar>
            <w:vAlign w:val="center"/>
          </w:tcPr>
          <w:p w14:paraId="16F79A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行政许可</w:t>
            </w:r>
          </w:p>
        </w:tc>
        <w:tc>
          <w:tcPr>
            <w:tcW w:w="6" w:type="dxa"/>
            <w:tcBorders>
              <w:top w:val="nil"/>
              <w:left w:val="nil"/>
              <w:bottom w:val="nil"/>
              <w:right w:val="nil"/>
            </w:tcBorders>
            <w:shd w:val="clear"/>
            <w:vAlign w:val="center"/>
          </w:tcPr>
          <w:p w14:paraId="19922683">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r w14:paraId="6A0C01C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822" w:hRule="atLeast"/>
          <w:jc w:val="center"/>
        </w:trPr>
        <w:tc>
          <w:tcPr>
            <w:tcW w:w="751" w:type="dxa"/>
            <w:tcBorders>
              <w:top w:val="nil"/>
              <w:left w:val="single" w:color="auto" w:sz="8" w:space="0"/>
              <w:bottom w:val="nil"/>
              <w:right w:val="single" w:color="auto" w:sz="8" w:space="0"/>
            </w:tcBorders>
            <w:shd w:val="clear"/>
            <w:tcMar>
              <w:left w:w="108" w:type="dxa"/>
              <w:right w:w="108" w:type="dxa"/>
            </w:tcMar>
            <w:vAlign w:val="center"/>
          </w:tcPr>
          <w:p w14:paraId="10EB02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宋体" w:cs="Times New Roman"/>
                <w:sz w:val="24"/>
                <w:szCs w:val="24"/>
                <w:bdr w:val="none" w:color="auto" w:sz="0" w:space="0"/>
              </w:rPr>
              <w:t>8</w:t>
            </w:r>
          </w:p>
        </w:tc>
        <w:tc>
          <w:tcPr>
            <w:tcW w:w="2876" w:type="dxa"/>
            <w:tcBorders>
              <w:top w:val="nil"/>
              <w:left w:val="nil"/>
              <w:bottom w:val="nil"/>
              <w:right w:val="single" w:color="auto" w:sz="8" w:space="0"/>
            </w:tcBorders>
            <w:shd w:val="clear"/>
            <w:tcMar>
              <w:left w:w="108" w:type="dxa"/>
              <w:right w:w="108" w:type="dxa"/>
            </w:tcMar>
            <w:vAlign w:val="center"/>
          </w:tcPr>
          <w:p w14:paraId="1678AF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化妆品生产许可</w:t>
            </w:r>
          </w:p>
        </w:tc>
        <w:tc>
          <w:tcPr>
            <w:tcW w:w="1873" w:type="dxa"/>
            <w:tcBorders>
              <w:top w:val="nil"/>
              <w:left w:val="nil"/>
              <w:bottom w:val="nil"/>
              <w:right w:val="single" w:color="auto" w:sz="8" w:space="0"/>
            </w:tcBorders>
            <w:shd w:val="clear"/>
            <w:tcMar>
              <w:left w:w="108" w:type="dxa"/>
              <w:right w:w="108" w:type="dxa"/>
            </w:tcMar>
            <w:vAlign w:val="center"/>
          </w:tcPr>
          <w:p w14:paraId="34184D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自治区药品监督管理局</w:t>
            </w:r>
          </w:p>
        </w:tc>
        <w:tc>
          <w:tcPr>
            <w:tcW w:w="1666" w:type="dxa"/>
            <w:tcBorders>
              <w:top w:val="nil"/>
              <w:left w:val="nil"/>
              <w:bottom w:val="nil"/>
              <w:right w:val="single" w:color="auto" w:sz="8" w:space="0"/>
            </w:tcBorders>
            <w:shd w:val="clear"/>
            <w:tcMar>
              <w:left w:w="108" w:type="dxa"/>
              <w:right w:w="108" w:type="dxa"/>
            </w:tcMar>
            <w:vAlign w:val="center"/>
          </w:tcPr>
          <w:p w14:paraId="39300E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委托</w:t>
            </w:r>
          </w:p>
        </w:tc>
        <w:tc>
          <w:tcPr>
            <w:tcW w:w="1810" w:type="dxa"/>
            <w:tcBorders>
              <w:top w:val="nil"/>
              <w:left w:val="nil"/>
              <w:bottom w:val="nil"/>
              <w:right w:val="single" w:color="auto" w:sz="8" w:space="0"/>
            </w:tcBorders>
            <w:shd w:val="clear"/>
            <w:tcMar>
              <w:left w:w="108" w:type="dxa"/>
              <w:right w:w="108" w:type="dxa"/>
            </w:tcMar>
            <w:vAlign w:val="center"/>
          </w:tcPr>
          <w:p w14:paraId="765FBF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行政许可</w:t>
            </w:r>
          </w:p>
        </w:tc>
        <w:tc>
          <w:tcPr>
            <w:tcW w:w="6" w:type="dxa"/>
            <w:tcBorders>
              <w:top w:val="nil"/>
              <w:left w:val="nil"/>
              <w:bottom w:val="nil"/>
              <w:right w:val="nil"/>
            </w:tcBorders>
            <w:shd w:val="clear"/>
            <w:vAlign w:val="center"/>
          </w:tcPr>
          <w:p w14:paraId="2EC7A2EC">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r w14:paraId="281FE40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028" w:hRule="atLeast"/>
          <w:jc w:val="center"/>
        </w:trPr>
        <w:tc>
          <w:tcPr>
            <w:tcW w:w="75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72B18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宋体" w:cs="Times New Roman"/>
                <w:sz w:val="24"/>
                <w:szCs w:val="24"/>
                <w:bdr w:val="none" w:color="auto" w:sz="0" w:space="0"/>
              </w:rPr>
              <w:t>9</w:t>
            </w:r>
          </w:p>
        </w:tc>
        <w:tc>
          <w:tcPr>
            <w:tcW w:w="2876"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496488F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境内第二类医疗器械（含体外诊断试剂）注册证补办</w:t>
            </w:r>
          </w:p>
        </w:tc>
        <w:tc>
          <w:tcPr>
            <w:tcW w:w="1873"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6CE59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自治区药品监督管理局</w:t>
            </w:r>
          </w:p>
        </w:tc>
        <w:tc>
          <w:tcPr>
            <w:tcW w:w="1666"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432151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委托</w:t>
            </w:r>
          </w:p>
        </w:tc>
        <w:tc>
          <w:tcPr>
            <w:tcW w:w="181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189145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其他行政权力</w:t>
            </w:r>
          </w:p>
        </w:tc>
        <w:tc>
          <w:tcPr>
            <w:tcW w:w="6" w:type="dxa"/>
            <w:tcBorders>
              <w:top w:val="nil"/>
              <w:left w:val="nil"/>
              <w:bottom w:val="nil"/>
              <w:right w:val="nil"/>
            </w:tcBorders>
            <w:shd w:val="clear"/>
            <w:vAlign w:val="center"/>
          </w:tcPr>
          <w:p w14:paraId="0D43C326">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r w14:paraId="3100044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22" w:hRule="atLeast"/>
          <w:jc w:val="center"/>
        </w:trPr>
        <w:tc>
          <w:tcPr>
            <w:tcW w:w="751"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4029B7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宋体" w:cs="Times New Roman"/>
                <w:sz w:val="24"/>
                <w:szCs w:val="24"/>
                <w:bdr w:val="none" w:color="auto" w:sz="0" w:space="0"/>
              </w:rPr>
              <w:t>10</w:t>
            </w:r>
          </w:p>
        </w:tc>
        <w:tc>
          <w:tcPr>
            <w:tcW w:w="2876" w:type="dxa"/>
            <w:tcBorders>
              <w:top w:val="nil"/>
              <w:left w:val="nil"/>
              <w:bottom w:val="single" w:color="auto" w:sz="8" w:space="0"/>
              <w:right w:val="single" w:color="auto" w:sz="8" w:space="0"/>
            </w:tcBorders>
            <w:shd w:val="clear"/>
            <w:tcMar>
              <w:left w:w="108" w:type="dxa"/>
              <w:right w:w="108" w:type="dxa"/>
            </w:tcMar>
            <w:vAlign w:val="center"/>
          </w:tcPr>
          <w:p w14:paraId="189E129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自行注销医疗器械（含体外诊断试剂）注册证</w:t>
            </w:r>
          </w:p>
        </w:tc>
        <w:tc>
          <w:tcPr>
            <w:tcW w:w="1873" w:type="dxa"/>
            <w:tcBorders>
              <w:top w:val="nil"/>
              <w:left w:val="nil"/>
              <w:bottom w:val="single" w:color="auto" w:sz="8" w:space="0"/>
              <w:right w:val="single" w:color="auto" w:sz="8" w:space="0"/>
            </w:tcBorders>
            <w:shd w:val="clear"/>
            <w:tcMar>
              <w:left w:w="108" w:type="dxa"/>
              <w:right w:w="108" w:type="dxa"/>
            </w:tcMar>
            <w:vAlign w:val="center"/>
          </w:tcPr>
          <w:p w14:paraId="3D33E4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自治区药品监督管理局</w:t>
            </w:r>
          </w:p>
        </w:tc>
        <w:tc>
          <w:tcPr>
            <w:tcW w:w="1666" w:type="dxa"/>
            <w:tcBorders>
              <w:top w:val="nil"/>
              <w:left w:val="nil"/>
              <w:bottom w:val="single" w:color="auto" w:sz="8" w:space="0"/>
              <w:right w:val="single" w:color="auto" w:sz="8" w:space="0"/>
            </w:tcBorders>
            <w:shd w:val="clear"/>
            <w:tcMar>
              <w:left w:w="108" w:type="dxa"/>
              <w:right w:w="108" w:type="dxa"/>
            </w:tcMar>
            <w:vAlign w:val="center"/>
          </w:tcPr>
          <w:p w14:paraId="6D9D4FA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委托</w:t>
            </w:r>
          </w:p>
        </w:tc>
        <w:tc>
          <w:tcPr>
            <w:tcW w:w="1810" w:type="dxa"/>
            <w:tcBorders>
              <w:top w:val="nil"/>
              <w:left w:val="nil"/>
              <w:bottom w:val="single" w:color="auto" w:sz="8" w:space="0"/>
              <w:right w:val="single" w:color="auto" w:sz="8" w:space="0"/>
            </w:tcBorders>
            <w:shd w:val="clear"/>
            <w:tcMar>
              <w:left w:w="108" w:type="dxa"/>
              <w:right w:w="108" w:type="dxa"/>
            </w:tcMar>
            <w:vAlign w:val="center"/>
          </w:tcPr>
          <w:p w14:paraId="667195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color w:val="auto"/>
                <w:sz w:val="24"/>
                <w:szCs w:val="24"/>
                <w:u w:val="none"/>
                <w:bdr w:val="none" w:color="auto" w:sz="0" w:space="0"/>
              </w:rPr>
              <w:t>其他行政权力</w:t>
            </w:r>
          </w:p>
        </w:tc>
        <w:tc>
          <w:tcPr>
            <w:tcW w:w="6" w:type="dxa"/>
            <w:tcBorders>
              <w:top w:val="nil"/>
              <w:left w:val="nil"/>
              <w:bottom w:val="nil"/>
              <w:right w:val="nil"/>
            </w:tcBorders>
            <w:shd w:val="clear"/>
            <w:vAlign w:val="center"/>
          </w:tcPr>
          <w:p w14:paraId="3B8E19D5">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r w14:paraId="170CFD7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458" w:hRule="atLeast"/>
          <w:jc w:val="center"/>
        </w:trPr>
        <w:tc>
          <w:tcPr>
            <w:tcW w:w="751"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3CE5CE2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default" w:ascii="Times New Roman" w:hAnsi="Times New Roman" w:eastAsia="宋体" w:cs="Times New Roman"/>
                <w:sz w:val="24"/>
                <w:szCs w:val="24"/>
                <w:bdr w:val="none" w:color="auto" w:sz="0" w:space="0"/>
              </w:rPr>
              <w:t>11</w:t>
            </w:r>
          </w:p>
        </w:tc>
        <w:tc>
          <w:tcPr>
            <w:tcW w:w="2876" w:type="dxa"/>
            <w:tcBorders>
              <w:top w:val="nil"/>
              <w:left w:val="nil"/>
              <w:bottom w:val="single" w:color="auto" w:sz="8" w:space="0"/>
              <w:right w:val="single" w:color="auto" w:sz="8" w:space="0"/>
            </w:tcBorders>
            <w:shd w:val="clear"/>
            <w:tcMar>
              <w:left w:w="108" w:type="dxa"/>
              <w:right w:w="108" w:type="dxa"/>
            </w:tcMar>
            <w:vAlign w:val="center"/>
          </w:tcPr>
          <w:p w14:paraId="141D51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textAlignment w:val="center"/>
              <w:rPr>
                <w:rFonts w:hint="default" w:ascii="Times New Roman" w:hAnsi="Times New Roman" w:cs="Times New Roman"/>
                <w:sz w:val="32"/>
                <w:szCs w:val="32"/>
              </w:rPr>
            </w:pPr>
            <w:r>
              <w:rPr>
                <w:rFonts w:hint="eastAsia" w:ascii="仿宋" w:hAnsi="仿宋" w:eastAsia="仿宋" w:cs="仿宋"/>
                <w:sz w:val="24"/>
                <w:szCs w:val="24"/>
                <w:bdr w:val="none" w:color="auto" w:sz="0" w:space="0"/>
              </w:rPr>
              <w:t>对药品、医疗器械、化妆品生产企业和药品批发（含零售连锁总部）企业的监督检查</w:t>
            </w:r>
          </w:p>
        </w:tc>
        <w:tc>
          <w:tcPr>
            <w:tcW w:w="1873" w:type="dxa"/>
            <w:tcBorders>
              <w:top w:val="nil"/>
              <w:left w:val="nil"/>
              <w:bottom w:val="single" w:color="auto" w:sz="8" w:space="0"/>
              <w:right w:val="single" w:color="auto" w:sz="8" w:space="0"/>
            </w:tcBorders>
            <w:shd w:val="clear"/>
            <w:tcMar>
              <w:left w:w="108" w:type="dxa"/>
              <w:right w:w="108" w:type="dxa"/>
            </w:tcMar>
            <w:vAlign w:val="center"/>
          </w:tcPr>
          <w:p w14:paraId="71E4DC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sz w:val="24"/>
                <w:szCs w:val="24"/>
                <w:bdr w:val="none" w:color="auto" w:sz="0" w:space="0"/>
              </w:rPr>
              <w:t>自治区药品监督管理局</w:t>
            </w:r>
          </w:p>
        </w:tc>
        <w:tc>
          <w:tcPr>
            <w:tcW w:w="1666" w:type="dxa"/>
            <w:tcBorders>
              <w:top w:val="nil"/>
              <w:left w:val="nil"/>
              <w:bottom w:val="single" w:color="auto" w:sz="8" w:space="0"/>
              <w:right w:val="single" w:color="auto" w:sz="8" w:space="0"/>
            </w:tcBorders>
            <w:shd w:val="clear"/>
            <w:tcMar>
              <w:left w:w="108" w:type="dxa"/>
              <w:right w:w="108" w:type="dxa"/>
            </w:tcMar>
            <w:vAlign w:val="center"/>
          </w:tcPr>
          <w:p w14:paraId="108D0FB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sz w:val="24"/>
                <w:szCs w:val="24"/>
                <w:bdr w:val="none" w:color="auto" w:sz="0" w:space="0"/>
              </w:rPr>
              <w:t>委托</w:t>
            </w:r>
          </w:p>
        </w:tc>
        <w:tc>
          <w:tcPr>
            <w:tcW w:w="1810" w:type="dxa"/>
            <w:tcBorders>
              <w:top w:val="nil"/>
              <w:left w:val="nil"/>
              <w:bottom w:val="single" w:color="auto" w:sz="8" w:space="0"/>
              <w:right w:val="single" w:color="auto" w:sz="8" w:space="0"/>
            </w:tcBorders>
            <w:shd w:val="clear"/>
            <w:tcMar>
              <w:left w:w="108" w:type="dxa"/>
              <w:right w:w="108" w:type="dxa"/>
            </w:tcMar>
            <w:vAlign w:val="center"/>
          </w:tcPr>
          <w:p w14:paraId="130376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textAlignment w:val="center"/>
              <w:rPr>
                <w:rFonts w:hint="default" w:ascii="Times New Roman" w:hAnsi="Times New Roman" w:cs="Times New Roman"/>
                <w:sz w:val="32"/>
                <w:szCs w:val="32"/>
              </w:rPr>
            </w:pPr>
            <w:r>
              <w:rPr>
                <w:rFonts w:hint="eastAsia" w:ascii="仿宋" w:hAnsi="仿宋" w:eastAsia="仿宋" w:cs="仿宋"/>
                <w:sz w:val="24"/>
                <w:szCs w:val="24"/>
                <w:bdr w:val="none" w:color="auto" w:sz="0" w:space="0"/>
              </w:rPr>
              <w:t>其他行政权力</w:t>
            </w:r>
          </w:p>
        </w:tc>
        <w:tc>
          <w:tcPr>
            <w:tcW w:w="6" w:type="dxa"/>
            <w:tcBorders>
              <w:top w:val="nil"/>
              <w:left w:val="nil"/>
              <w:bottom w:val="nil"/>
              <w:right w:val="nil"/>
            </w:tcBorders>
            <w:shd w:val="clear"/>
            <w:vAlign w:val="center"/>
          </w:tcPr>
          <w:p w14:paraId="36EC021D">
            <w:pPr>
              <w:keepNext w:val="0"/>
              <w:keepLines w:val="0"/>
              <w:pageBreakBefore w:val="0"/>
              <w:widowControl/>
              <w:wordWrap/>
              <w:overflowPunct/>
              <w:topLinePunct w:val="0"/>
              <w:bidi w:val="0"/>
              <w:spacing w:line="520" w:lineRule="exact"/>
              <w:rPr>
                <w:rFonts w:hint="eastAsia" w:ascii="宋体" w:hAnsi="宋体" w:eastAsia="宋体" w:cs="宋体"/>
                <w:sz w:val="18"/>
                <w:szCs w:val="18"/>
              </w:rPr>
            </w:pPr>
          </w:p>
        </w:tc>
      </w:tr>
    </w:tbl>
    <w:p w14:paraId="0015935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both"/>
        <w:rPr>
          <w:rFonts w:hint="default" w:ascii="Times New Roman" w:hAnsi="Times New Roman" w:cs="Times New Roman"/>
          <w:i w:val="0"/>
          <w:iCs w:val="0"/>
          <w:caps w:val="0"/>
          <w:color w:val="000000"/>
          <w:spacing w:val="0"/>
          <w:sz w:val="32"/>
          <w:szCs w:val="32"/>
        </w:rPr>
      </w:pPr>
      <w:r>
        <w:rPr>
          <w:rFonts w:hint="default" w:ascii="Times New Roman" w:hAnsi="Times New Roman" w:cs="Times New Roman"/>
          <w:i w:val="0"/>
          <w:iCs w:val="0"/>
          <w:caps w:val="0"/>
          <w:color w:val="000000"/>
          <w:spacing w:val="0"/>
          <w:sz w:val="32"/>
          <w:szCs w:val="32"/>
          <w:bdr w:val="none" w:color="auto" w:sz="0" w:space="0"/>
        </w:rPr>
        <w:t> </w:t>
      </w:r>
    </w:p>
    <w:p w14:paraId="5B360A3C">
      <w:pPr>
        <w:rPr>
          <w:rFonts w:ascii="Arial"/>
          <w:sz w:val="21"/>
        </w:rPr>
      </w:pPr>
    </w:p>
    <w:sectPr>
      <w:footerReference r:id="rId5" w:type="default"/>
      <w:pgSz w:w="11906" w:h="16838"/>
      <w:pgMar w:top="1984" w:right="1531" w:bottom="1814" w:left="1531" w:header="0" w:footer="162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69AFA">
    <w:pPr>
      <w:spacing w:line="286" w:lineRule="exact"/>
      <w:ind w:left="7545"/>
      <w:rPr>
        <w:rFonts w:ascii="微软雅黑" w:hAnsi="微软雅黑" w:eastAsia="微软雅黑" w:cs="微软雅黑"/>
        <w:sz w:val="26"/>
        <w:szCs w:val="26"/>
      </w:rPr>
    </w:pPr>
    <w:r>
      <w:rPr>
        <w:sz w:val="2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B0A6945">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B0A6945">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79574E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9"/>
      <w:szCs w:val="29"/>
      <w:lang w:val="en-US" w:eastAsia="en-US"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微软雅黑" w:hAnsi="微软雅黑" w:eastAsia="微软雅黑" w:cs="微软雅黑"/>
      <w:sz w:val="22"/>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989</Words>
  <Characters>1009</Characters>
  <TotalTime>4</TotalTime>
  <ScaleCrop>false</ScaleCrop>
  <LinksUpToDate>false</LinksUpToDate>
  <CharactersWithSpaces>1145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2026-07-21T12:58:00Z</dcterms:created>
  <dc:creator>作者</dc:creator>
  <cp:keywords>关键字</cp:keywords>
  <cp:lastModifiedBy>毛云龙</cp:lastModifiedBy>
  <dcterms:modified xsi:type="dcterms:W3CDTF">2026-07-21T05:03:30Z</dcterms:modified>
  <dc:subject>科目</dc:subject>
  <dc:title>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2026-07-21T12:58:42Z</vt:filetime>
  </property>
  <property fmtid="{D5CDD505-2E9C-101B-9397-08002B2CF9AE}" pid="4" name="KSOTemplateDocerSaveRecord">
    <vt:lpwstr>eyJoZGlkIjoiYmY0NDY4ZDQ1Njk2ZjQ4YjUyYmQwMWI1ZWFmNzYyZDciLCJ1c2VySWQiOiI1MzY4MzE0MTkifQ==</vt:lpwstr>
  </property>
  <property fmtid="{D5CDD505-2E9C-101B-9397-08002B2CF9AE}" pid="5" name="KSOProductBuildVer">
    <vt:lpwstr>2052-12.1.0.26895</vt:lpwstr>
  </property>
  <property fmtid="{D5CDD505-2E9C-101B-9397-08002B2CF9AE}" pid="6" name="ICV">
    <vt:lpwstr>A98F19B2542B4B3CA0A619045C879C9F_12</vt:lpwstr>
  </property>
</Properties>
</file>